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6D659">
      <w:pPr>
        <w:widowControl w:val="0"/>
        <w:spacing w:line="580" w:lineRule="exact"/>
        <w:jc w:val="left"/>
        <w:rPr>
          <w:rFonts w:hint="eastAsia" w:ascii="黑体" w:eastAsia="黑体" w:cs="黑体"/>
          <w:szCs w:val="32"/>
        </w:rPr>
      </w:pPr>
      <w:r>
        <w:rPr>
          <w:rFonts w:hint="eastAsia" w:ascii="黑体" w:eastAsia="黑体" w:cs="黑体"/>
          <w:sz w:val="32"/>
          <w:szCs w:val="32"/>
          <w:lang w:bidi="ar"/>
        </w:rPr>
        <w:t>附件1</w:t>
      </w:r>
    </w:p>
    <w:p w14:paraId="43763777">
      <w:pPr>
        <w:widowControl w:val="0"/>
        <w:spacing w:before="120" w:beforeLines="50" w:after="360" w:afterLines="150" w:line="700" w:lineRule="exact"/>
        <w:jc w:val="center"/>
        <w:rPr>
          <w:rFonts w:hint="eastAsia" w:ascii="小标宋" w:hAnsi="Times New Roman" w:eastAsia="小标宋" w:cs="小标宋"/>
          <w:sz w:val="44"/>
          <w:szCs w:val="44"/>
        </w:rPr>
      </w:pPr>
      <w:r>
        <w:rPr>
          <w:rFonts w:hint="eastAsia" w:ascii="小标宋" w:hAnsi="Times New Roman" w:eastAsia="小标宋" w:cs="小标宋"/>
          <w:sz w:val="44"/>
          <w:szCs w:val="44"/>
          <w:lang w:bidi="ar"/>
        </w:rPr>
        <w:t>2025年中国流动科技馆项目执行表</w:t>
      </w:r>
    </w:p>
    <w:tbl>
      <w:tblPr>
        <w:tblStyle w:val="14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528"/>
        <w:gridCol w:w="3457"/>
        <w:gridCol w:w="1712"/>
        <w:gridCol w:w="733"/>
        <w:gridCol w:w="803"/>
        <w:gridCol w:w="672"/>
        <w:gridCol w:w="642"/>
      </w:tblGrid>
      <w:tr w14:paraId="48007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C579C">
            <w:pPr>
              <w:widowControl w:val="0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序号</w:t>
            </w:r>
          </w:p>
        </w:tc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09EA6">
            <w:pPr>
              <w:widowControl w:val="0"/>
              <w:spacing w:line="48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地区</w:t>
            </w:r>
          </w:p>
        </w:tc>
        <w:tc>
          <w:tcPr>
            <w:tcW w:w="3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9C47C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项目实施单位</w:t>
            </w:r>
          </w:p>
        </w:tc>
        <w:tc>
          <w:tcPr>
            <w:tcW w:w="2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DB0BD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已配发</w:t>
            </w:r>
          </w:p>
          <w:p w14:paraId="5A8949B6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套数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354E">
            <w:pPr>
              <w:widowControl w:val="0"/>
              <w:spacing w:line="440" w:lineRule="exact"/>
              <w:jc w:val="center"/>
              <w:rPr>
                <w:rFonts w:hint="eastAsia" w:ascii="仿宋_GB2312" w:hAnsi="仿宋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sz w:val="24"/>
                <w:lang w:bidi="ar"/>
              </w:rPr>
              <w:t>新增</w:t>
            </w:r>
          </w:p>
          <w:p w14:paraId="6EED8C69">
            <w:pPr>
              <w:widowControl w:val="0"/>
              <w:spacing w:line="440" w:lineRule="exact"/>
              <w:jc w:val="center"/>
              <w:rPr>
                <w:rFonts w:hint="eastAsia" w:ascii="仿宋_GB2312" w:hAnsi="仿宋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sz w:val="24"/>
                <w:lang w:bidi="ar"/>
              </w:rPr>
              <w:t>套数</w:t>
            </w:r>
          </w:p>
        </w:tc>
      </w:tr>
      <w:tr w14:paraId="13BCE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9EF2B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65A9D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A6937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1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DFE82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常规巡展</w:t>
            </w:r>
          </w:p>
          <w:p w14:paraId="2BBC039F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（2021-2024）</w:t>
            </w:r>
          </w:p>
        </w:tc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99899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区域换展</w:t>
            </w:r>
          </w:p>
        </w:tc>
        <w:tc>
          <w:tcPr>
            <w:tcW w:w="8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D288C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常规</w:t>
            </w:r>
          </w:p>
          <w:p w14:paraId="0CB2EB67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  <w:vertAlign w:val="superscript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巡展</w:t>
            </w: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86E83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区域换展</w:t>
            </w:r>
          </w:p>
        </w:tc>
      </w:tr>
      <w:tr w14:paraId="13F3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E165D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02950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371FA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1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99269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8EFEB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8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EA49C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90D2A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中央配发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42BF2">
            <w:pPr>
              <w:widowControl w:val="0"/>
              <w:spacing w:line="440" w:lineRule="exact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地方配套</w:t>
            </w:r>
          </w:p>
        </w:tc>
      </w:tr>
      <w:tr w14:paraId="69D8A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5C4D1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57B21">
            <w:pPr>
              <w:widowControl w:val="0"/>
              <w:spacing w:line="360" w:lineRule="exact"/>
              <w:jc w:val="center"/>
              <w:rPr>
                <w:rFonts w:hint="eastAsia" w:ascii="仿宋_GB2312" w:hAnsi="等线" w:eastAsia="仿宋_GB2312" w:cs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sz w:val="24"/>
                <w:lang w:bidi="ar"/>
              </w:rPr>
              <w:t>西部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80DC3">
            <w:pPr>
              <w:widowControl w:val="0"/>
              <w:spacing w:line="28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内蒙古自治区科学技术协会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9514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9CD77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19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A02C3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1FC90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EF582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3C2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7528B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17DD8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386DA">
            <w:pPr>
              <w:widowControl w:val="0"/>
              <w:spacing w:line="28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广西壮族自治区科学技术协会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30DD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6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67DB4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12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2EFD6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3CB5B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322C6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515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A6B3C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C4EFB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6D76B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海南省科学技术协会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FF64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9CC10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9209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343B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8FD2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E818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49F9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18CDD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3761B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重庆市科学技术协会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B57E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7CF54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9E3D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8C7E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7E5E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7759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8618B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D9D73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EE4FE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四川省科学技术协会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53EF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70928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4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ABA05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9D1F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489A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049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68F54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0D0F9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191E0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贵州省科学技术协会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E1D4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3EA61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C0F65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5BA8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B5F0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BF91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5BB06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EBF21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F975A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云南省科学技术协会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BA91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6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B291B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12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BCD21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FE06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3EDD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16B4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EF0EF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1DFAA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84D73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西藏自治区科学技术协会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1B98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A642B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097A6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7E8D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E6D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0F06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E054A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67CD2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E51F1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陕西省科学技术协会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B714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1CC8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C22F0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45D2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4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F0DC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</w:tr>
      <w:tr w14:paraId="0347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8D4FE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2CC6F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73EBF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甘肃省科学技术协会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6B28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56967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17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26A7B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7FC7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F904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25EF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F4AA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DF992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F357F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青海省科学技术协会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0015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1F229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D890E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C5AE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558B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72F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2D69B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3716B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FF09E">
            <w:pPr>
              <w:widowControl w:val="0"/>
              <w:spacing w:line="28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宁夏回族自治区科学技术协会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A16F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B6A0A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7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26550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74898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FBCC4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EE0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94BA2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B7FF2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212BD">
            <w:pPr>
              <w:widowControl w:val="0"/>
              <w:spacing w:line="28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新疆维吾尔自治区科学技术协会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E21B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36EF3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C60AC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ED9AD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AC113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E1F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CD17F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F24B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CAC4B">
            <w:pPr>
              <w:widowControl w:val="0"/>
              <w:spacing w:line="28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新疆生产建设兵团科学技术协会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AF81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3C043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95C50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6FCF3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F44F3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E8C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8B37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D895B">
            <w:pPr>
              <w:widowControl w:val="0"/>
              <w:spacing w:line="360" w:lineRule="exact"/>
              <w:jc w:val="center"/>
              <w:rPr>
                <w:rFonts w:hint="eastAsia" w:ascii="仿宋_GB2312" w:hAnsi="等线" w:eastAsia="仿宋_GB2312" w:cs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sz w:val="24"/>
                <w:lang w:bidi="ar"/>
              </w:rPr>
              <w:t>中部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CA6BC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河北省科学技术协会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10A7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73C6D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2AFEB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2CAC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F554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02DD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A1FC3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F2099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A0990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山西省科学技术协会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141C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AC0DE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40C09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CDF2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E191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AE0F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7EB47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723D0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8520E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吉林省科学技术协会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5997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3647F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4410D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0674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D960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6D97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D3DCB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6D4F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448F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黑龙江省科学技术协会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5782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DC0AF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78357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7F8E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3847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47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93AFD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F57F8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49AA4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安徽省科学技术协会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D014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01768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875A7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10DA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D4C9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2D2B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3D60B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DF341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03AFF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江西省科学技术协会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4412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6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381A7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12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9A944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1BF3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7107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09E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27900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222E0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62014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河南省科学技术协会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3D5F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AF119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11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BD2A7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B97C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FC3F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876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31569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A455E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A07D5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湖北省科学技术协会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77BA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37168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2C274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B78E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180E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4E6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744DB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FF020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22C1E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湖南省科学技术协会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C576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A8BF8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1A0D8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6960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8DF9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7AF9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AFD92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05D4B">
            <w:pPr>
              <w:widowControl w:val="0"/>
              <w:spacing w:line="360" w:lineRule="exact"/>
              <w:jc w:val="center"/>
              <w:rPr>
                <w:rFonts w:hint="eastAsia" w:ascii="仿宋_GB2312" w:hAnsi="仿宋" w:eastAsia="仿宋_GB2312" w:cs="宋体"/>
                <w:sz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lang w:bidi="ar"/>
              </w:rPr>
              <w:t>东部</w:t>
            </w: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0DCCC">
            <w:pPr>
              <w:widowControl w:val="0"/>
              <w:spacing w:line="32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北京市科学技术协会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818B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57FB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36BB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7C2D5">
            <w:pPr>
              <w:widowControl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79788">
            <w:pPr>
              <w:widowControl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061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4B45E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83F54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71F15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天津市科学技术协会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7D16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78FF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C34E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820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41A5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EB5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9340D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2F0BF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150B7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辽宁省科学技术协会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1EC7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5CC73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A0592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D39D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E077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D9C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9FBDA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AE579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65ECB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上海市科学技术协会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FA43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B006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57F2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78F7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322E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D97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D6209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4188F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4C276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江苏省科学技术协会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0E68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5C66B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12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A550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6C21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6AEC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7337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66749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0FD9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25703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浙江省科学技术协会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8F80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9BEA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ADC5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FFFD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C728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401C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88435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CD4AB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DA300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福建省科学技术协会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2992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7459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0401C">
            <w:pPr>
              <w:widowControl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795A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C978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ECB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B288E">
            <w:pPr>
              <w:pStyle w:val="22"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83B83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D43CF">
            <w:pPr>
              <w:widowControl w:val="0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山东省科学技术协会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7E7E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32A1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129F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11F3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375E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4</w:t>
            </w:r>
          </w:p>
        </w:tc>
      </w:tr>
      <w:tr w14:paraId="772D0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9169C">
            <w:pPr>
              <w:pStyle w:val="22"/>
              <w:numPr>
                <w:ilvl w:val="0"/>
                <w:numId w:val="1"/>
              </w:numPr>
              <w:spacing w:line="280" w:lineRule="exact"/>
              <w:ind w:firstLineChars="0"/>
              <w:jc w:val="center"/>
              <w:rPr>
                <w:rFonts w:hint="eastAsia" w:ascii="仿宋_GB2312" w:hAnsi="仿宋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E4E7C">
            <w:pPr>
              <w:widowControl w:val="0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F231A">
            <w:pPr>
              <w:widowControl w:val="0"/>
              <w:spacing w:line="28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bidi="ar"/>
              </w:rPr>
              <w:t>广东省科学技术协会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FD90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BD01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5D0E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3E0BC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AF22B">
            <w:pPr>
              <w:widowControl w:val="0"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8A09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EC0E">
            <w:pPr>
              <w:widowControl w:val="0"/>
              <w:jc w:val="center"/>
              <w:rPr>
                <w:rFonts w:hint="eastAsia"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24"/>
                <w:lang w:bidi="ar"/>
              </w:rPr>
              <w:t>小计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C798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102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7D01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148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9FFF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46E7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8C6B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6</w:t>
            </w:r>
          </w:p>
        </w:tc>
      </w:tr>
    </w:tbl>
    <w:p w14:paraId="2FD7A002">
      <w:pPr>
        <w:widowControl w:val="0"/>
        <w:snapToGrid w:val="0"/>
        <w:spacing w:line="380" w:lineRule="exact"/>
        <w:jc w:val="left"/>
        <w:rPr>
          <w:rFonts w:hint="eastAsia" w:ascii="仿宋_GB2312" w:hAnsi="宋体" w:eastAsia="仿宋_GB2312" w:cs="宋体"/>
          <w:sz w:val="24"/>
          <w:lang w:bidi="ar"/>
        </w:rPr>
      </w:pPr>
      <w:r>
        <w:rPr>
          <w:rFonts w:hint="eastAsia" w:ascii="仿宋_GB2312" w:hAnsi="宋体" w:eastAsia="仿宋_GB2312" w:cs="仿宋_GB2312"/>
          <w:sz w:val="24"/>
          <w:lang w:bidi="ar"/>
        </w:rPr>
        <w:t>注：1.新增</w:t>
      </w:r>
      <w:r>
        <w:rPr>
          <w:rFonts w:hint="eastAsia" w:ascii="仿宋_GB2312" w:hAnsi="宋体" w:eastAsia="仿宋_GB2312" w:cs="宋体"/>
          <w:sz w:val="24"/>
          <w:lang w:bidi="ar"/>
        </w:rPr>
        <w:t>常规巡展资源：中西部地区由中国科协统一配发; 为福建省配发1套资源</w:t>
      </w:r>
    </w:p>
    <w:p w14:paraId="3318BA74">
      <w:pPr>
        <w:widowControl w:val="0"/>
        <w:snapToGrid w:val="0"/>
        <w:spacing w:line="380" w:lineRule="exact"/>
        <w:ind w:firstLine="739" w:firstLineChars="308"/>
        <w:jc w:val="left"/>
        <w:rPr>
          <w:rFonts w:hint="eastAsia" w:ascii="仿宋_GB2312" w:hAnsi="宋体" w:eastAsia="仿宋_GB2312" w:cs="宋体"/>
          <w:sz w:val="24"/>
          <w:lang w:bidi="ar"/>
        </w:rPr>
      </w:pPr>
      <w:r>
        <w:rPr>
          <w:rFonts w:hint="eastAsia" w:ascii="仿宋_GB2312" w:hAnsi="宋体" w:eastAsia="仿宋_GB2312" w:cs="宋体"/>
          <w:sz w:val="24"/>
          <w:lang w:bidi="ar"/>
        </w:rPr>
        <w:t>支持原中央苏区县市巡展；为辽宁省配发1套资源支持东北老工业基地巡展。</w:t>
      </w:r>
    </w:p>
    <w:p w14:paraId="75EFCFAB">
      <w:pPr>
        <w:widowControl w:val="0"/>
        <w:snapToGrid w:val="0"/>
        <w:spacing w:line="380" w:lineRule="exact"/>
        <w:ind w:firstLine="458" w:firstLineChars="191"/>
        <w:jc w:val="left"/>
        <w:rPr>
          <w:rFonts w:hint="eastAsia" w:ascii="仿宋_GB2312" w:hAnsi="宋体" w:eastAsia="仿宋_GB2312" w:cs="仿宋_GB2312"/>
          <w:sz w:val="24"/>
          <w:lang w:bidi="ar"/>
        </w:rPr>
      </w:pPr>
      <w:r>
        <w:rPr>
          <w:rFonts w:hint="eastAsia" w:ascii="仿宋_GB2312" w:hAnsi="宋体" w:eastAsia="仿宋_GB2312" w:cs="仿宋_GB2312"/>
          <w:sz w:val="24"/>
          <w:lang w:bidi="ar"/>
        </w:rPr>
        <w:t>2.新增区域换展资源：由中国科协和省、地市科协共建，纳入统一管理；中央和</w:t>
      </w:r>
    </w:p>
    <w:p w14:paraId="7D368888">
      <w:pPr>
        <w:widowControl w:val="0"/>
        <w:snapToGrid w:val="0"/>
        <w:spacing w:line="380" w:lineRule="exact"/>
        <w:ind w:firstLine="698" w:firstLineChars="291"/>
        <w:jc w:val="left"/>
        <w:rPr>
          <w:rFonts w:hint="eastAsia" w:ascii="仿宋_GB2312" w:hAnsi="宋体" w:eastAsia="仿宋_GB2312" w:cs="仿宋_GB2312"/>
          <w:sz w:val="24"/>
          <w:lang w:bidi="ar"/>
        </w:rPr>
      </w:pPr>
      <w:r>
        <w:rPr>
          <w:rFonts w:hint="eastAsia" w:ascii="仿宋_GB2312" w:hAnsi="宋体" w:eastAsia="仿宋_GB2312" w:cs="仿宋_GB2312"/>
          <w:sz w:val="24"/>
          <w:lang w:bidi="ar"/>
        </w:rPr>
        <w:t>地方配套展览套数比例为4:2（西部）、3:3（中部）、2:4（东部）。</w:t>
      </w:r>
    </w:p>
    <w:p w14:paraId="0BDE7C18">
      <w:pPr>
        <w:widowControl w:val="0"/>
        <w:tabs>
          <w:tab w:val="right" w:pos="9720"/>
        </w:tabs>
        <w:spacing w:line="500" w:lineRule="exact"/>
        <w:ind w:left="1120" w:leftChars="100" w:right="280" w:rightChars="100" w:hanging="840" w:hangingChars="300"/>
        <w:textAlignment w:val="bottom"/>
        <w:rPr>
          <w:rFonts w:hint="eastAsia" w:ascii="仿宋_GB2312" w:hAnsi="Garamond" w:eastAsia="仿宋_GB2312"/>
          <w:szCs w:val="28"/>
        </w:rPr>
      </w:pPr>
      <w:bookmarkStart w:id="0" w:name="_GoBack"/>
      <w:bookmarkEnd w:id="0"/>
    </w:p>
    <w:sectPr>
      <w:footerReference r:id="rId4" w:type="default"/>
      <w:headerReference r:id="rId3" w:type="even"/>
      <w:footerReference r:id="rId5" w:type="even"/>
      <w:pgSz w:w="11907" w:h="16840"/>
      <w:pgMar w:top="1701" w:right="1474" w:bottom="992" w:left="1588" w:header="0" w:footer="1644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753F2">
    <w:pPr>
      <w:pStyle w:val="10"/>
      <w:framePr w:wrap="around" w:vAnchor="text" w:hAnchor="margin" w:xAlign="outside" w:y="1"/>
      <w:rPr>
        <w:rStyle w:val="18"/>
        <w:rFonts w:ascii="Times New Roman" w:hAnsi="Times New Roman"/>
        <w:szCs w:val="28"/>
      </w:rPr>
    </w:pPr>
    <w:r>
      <w:rPr>
        <w:rStyle w:val="18"/>
        <w:rFonts w:ascii="Times New Roman" w:hAnsi="Times New Roman"/>
        <w:szCs w:val="28"/>
      </w:rPr>
      <w:t xml:space="preserve">— </w:t>
    </w:r>
    <w:r>
      <w:rPr>
        <w:rFonts w:ascii="Times New Roman" w:hAnsi="Times New Roman"/>
        <w:szCs w:val="28"/>
      </w:rPr>
      <w:fldChar w:fldCharType="begin"/>
    </w:r>
    <w:r>
      <w:rPr>
        <w:rStyle w:val="18"/>
        <w:rFonts w:ascii="Times New Roman" w:hAnsi="Times New Roman"/>
        <w:szCs w:val="28"/>
      </w:rPr>
      <w:instrText xml:space="preserve">PAGE  </w:instrText>
    </w:r>
    <w:r>
      <w:rPr>
        <w:rFonts w:ascii="Times New Roman" w:hAnsi="Times New Roman"/>
        <w:szCs w:val="28"/>
      </w:rPr>
      <w:fldChar w:fldCharType="separate"/>
    </w:r>
    <w:r>
      <w:rPr>
        <w:rStyle w:val="18"/>
        <w:rFonts w:ascii="Times New Roman" w:hAnsi="Times New Roman"/>
        <w:szCs w:val="28"/>
      </w:rPr>
      <w:t>23</w:t>
    </w:r>
    <w:r>
      <w:rPr>
        <w:rFonts w:ascii="Times New Roman" w:hAnsi="Times New Roman"/>
        <w:szCs w:val="28"/>
      </w:rPr>
      <w:fldChar w:fldCharType="end"/>
    </w:r>
    <w:r>
      <w:rPr>
        <w:rStyle w:val="18"/>
        <w:rFonts w:ascii="Times New Roman" w:hAnsi="Times New Roman"/>
        <w:szCs w:val="28"/>
      </w:rPr>
      <w:t xml:space="preserve"> —</w:t>
    </w:r>
  </w:p>
  <w:p w14:paraId="34DE1CFD">
    <w:pPr>
      <w:pStyle w:val="10"/>
      <w:ind w:right="360"/>
      <w:rPr>
        <w:rFonts w:ascii="Times New Roman" w:hAnsi="Times New Roman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3B827">
    <w:pPr>
      <w:pStyle w:val="10"/>
      <w:framePr w:wrap="around" w:vAnchor="text" w:hAnchor="margin" w:xAlign="outside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fldChar w:fldCharType="end"/>
    </w:r>
  </w:p>
  <w:p w14:paraId="50CF40A7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12BE6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32AE2D"/>
    <w:multiLevelType w:val="multilevel"/>
    <w:tmpl w:val="1732AE2D"/>
    <w:lvl w:ilvl="0" w:tentative="0">
      <w:start w:val="1"/>
      <w:numFmt w:val="decimal"/>
      <w:suff w:val="nothing"/>
      <w:lvlText w:val="%1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6"/>
  <w:drawingGridVerticalSpacing w:val="190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D64"/>
    <w:rsid w:val="00041653"/>
    <w:rsid w:val="000871EE"/>
    <w:rsid w:val="001B7EF0"/>
    <w:rsid w:val="002F1F6A"/>
    <w:rsid w:val="00302270"/>
    <w:rsid w:val="00342FDD"/>
    <w:rsid w:val="00404762"/>
    <w:rsid w:val="004F37B5"/>
    <w:rsid w:val="00534452"/>
    <w:rsid w:val="0062292A"/>
    <w:rsid w:val="00713187"/>
    <w:rsid w:val="008730E0"/>
    <w:rsid w:val="008E4E0A"/>
    <w:rsid w:val="008E56D1"/>
    <w:rsid w:val="00AE31BC"/>
    <w:rsid w:val="00B027BD"/>
    <w:rsid w:val="00B73E45"/>
    <w:rsid w:val="00C33574"/>
    <w:rsid w:val="00C46965"/>
    <w:rsid w:val="00D264F7"/>
    <w:rsid w:val="00DC5EC7"/>
    <w:rsid w:val="00DD5D01"/>
    <w:rsid w:val="00E85BC8"/>
    <w:rsid w:val="00EC56CE"/>
    <w:rsid w:val="2ABF734B"/>
    <w:rsid w:val="383FDDF0"/>
    <w:rsid w:val="3F5FDC5D"/>
    <w:rsid w:val="3FEDF286"/>
    <w:rsid w:val="571FB2D3"/>
    <w:rsid w:val="5AB78767"/>
    <w:rsid w:val="5BFC4FDF"/>
    <w:rsid w:val="5E37782F"/>
    <w:rsid w:val="62D879CD"/>
    <w:rsid w:val="65F27EF6"/>
    <w:rsid w:val="6D9F2BEC"/>
    <w:rsid w:val="75FF1163"/>
    <w:rsid w:val="76FF5C1A"/>
    <w:rsid w:val="77DED859"/>
    <w:rsid w:val="7A6367E8"/>
    <w:rsid w:val="7B7BCB5B"/>
    <w:rsid w:val="7BBF1891"/>
    <w:rsid w:val="7BD57BEF"/>
    <w:rsid w:val="7FF7DE9B"/>
    <w:rsid w:val="993A6E57"/>
    <w:rsid w:val="9CFF4782"/>
    <w:rsid w:val="AFFCA445"/>
    <w:rsid w:val="B8F36F21"/>
    <w:rsid w:val="BCBFF3CC"/>
    <w:rsid w:val="BCF78450"/>
    <w:rsid w:val="BFFFB113"/>
    <w:rsid w:val="CDE397C7"/>
    <w:rsid w:val="CFFB3C97"/>
    <w:rsid w:val="D5B7A5E3"/>
    <w:rsid w:val="D9CFDE0F"/>
    <w:rsid w:val="DFEFDB88"/>
    <w:rsid w:val="E9EF449F"/>
    <w:rsid w:val="ECBB2693"/>
    <w:rsid w:val="EF2F6D76"/>
    <w:rsid w:val="F9FDBF93"/>
    <w:rsid w:val="F9FF2B54"/>
    <w:rsid w:val="F9FFB407"/>
    <w:rsid w:val="FCFF5485"/>
    <w:rsid w:val="FDB78467"/>
    <w:rsid w:val="FDDA3F96"/>
    <w:rsid w:val="FF39E9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nhideWhenUsed="0" w:uiPriority="0" w:semiHidden="0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eastAsia="宋体" w:cs="Times New Roman"/>
      <w:sz w:val="28"/>
      <w:lang w:val="en-US" w:eastAsia="zh-CN" w:bidi="ar-SA"/>
    </w:rPr>
  </w:style>
  <w:style w:type="character" w:default="1" w:styleId="16">
    <w:name w:val="Default Paragraph Font"/>
    <w:uiPriority w:val="0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eastAsia="宋体" w:cs="Times New Roman"/>
      <w:lang w:val="en-US" w:eastAsia="zh-CN" w:bidi="ar-SA"/>
    </w:rPr>
  </w:style>
  <w:style w:type="paragraph" w:styleId="3">
    <w:name w:val="annotatio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left"/>
    </w:pPr>
    <w:rPr>
      <w:rFonts w:hint="default" w:ascii="Calibri" w:hAnsi="Calibri" w:eastAsia="仿宋_GB2312" w:cs="Times New Roman"/>
      <w:color w:val="auto"/>
      <w:kern w:val="2"/>
      <w:sz w:val="32"/>
      <w:szCs w:val="22"/>
      <w:lang w:val="en-US" w:eastAsia="zh-CN" w:bidi="ar"/>
    </w:rPr>
  </w:style>
  <w:style w:type="paragraph" w:styleId="4">
    <w:name w:val="Body Text"/>
    <w:basedOn w:val="1"/>
    <w:uiPriority w:val="0"/>
    <w:pPr>
      <w:spacing w:before="1200" w:beforeLines="0" w:line="20" w:lineRule="exact"/>
    </w:pPr>
    <w:rPr>
      <w:rFonts w:ascii="仿宋_GB2312" w:eastAsia="仿宋_GB2312"/>
      <w:sz w:val="30"/>
    </w:rPr>
  </w:style>
  <w:style w:type="paragraph" w:styleId="5">
    <w:name w:val="Body Text Indent"/>
    <w:basedOn w:val="1"/>
    <w:qFormat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List 2"/>
    <w:basedOn w:val="1"/>
    <w:qFormat/>
    <w:uiPriority w:val="0"/>
    <w:pPr>
      <w:keepNext w:val="0"/>
      <w:keepLines w:val="0"/>
      <w:widowControl w:val="0"/>
      <w:suppressLineNumbers w:val="0"/>
      <w:adjustRightInd w:val="0"/>
      <w:spacing w:before="0" w:beforeAutospacing="0" w:after="0" w:afterAutospacing="0" w:line="312" w:lineRule="atLeast"/>
      <w:ind w:left="840" w:right="0" w:hanging="420"/>
      <w:jc w:val="both"/>
    </w:pPr>
    <w:rPr>
      <w:rFonts w:hint="default" w:ascii="Times New Roman" w:hAnsi="Times New Roman" w:eastAsia="仿宋_GB2312" w:cs="Times New Roman"/>
      <w:color w:val="auto"/>
      <w:kern w:val="0"/>
      <w:sz w:val="32"/>
      <w:szCs w:val="20"/>
      <w:lang w:val="en-US" w:eastAsia="zh-CN" w:bidi="ar"/>
    </w:rPr>
  </w:style>
  <w:style w:type="paragraph" w:styleId="7">
    <w:name w:val="Date"/>
    <w:basedOn w:val="1"/>
    <w:next w:val="1"/>
    <w:uiPriority w:val="0"/>
    <w:pPr>
      <w:ind w:left="100" w:leftChars="2500"/>
    </w:pPr>
    <w:rPr>
      <w:rFonts w:ascii="仿宋_GB2312" w:eastAsia="仿宋_GB2312"/>
      <w:sz w:val="30"/>
    </w:rPr>
  </w:style>
  <w:style w:type="paragraph" w:styleId="8">
    <w:name w:val="Body Text Indent 2"/>
    <w:basedOn w:val="1"/>
    <w:qFormat/>
    <w:uiPriority w:val="0"/>
    <w:pPr>
      <w:spacing w:line="560" w:lineRule="exact"/>
      <w:ind w:firstLine="630" w:firstLineChars="210"/>
      <w:textAlignment w:val="bottom"/>
    </w:pPr>
    <w:rPr>
      <w:rFonts w:eastAsia="仿宋_GB2312"/>
      <w:sz w:val="30"/>
    </w:rPr>
  </w:style>
  <w:style w:type="paragraph" w:styleId="9">
    <w:name w:val="Balloon Text"/>
    <w:basedOn w:val="1"/>
    <w:link w:val="20"/>
    <w:uiPriority w:val="0"/>
    <w:rPr>
      <w:sz w:val="18"/>
      <w:szCs w:val="18"/>
    </w:rPr>
  </w:style>
  <w:style w:type="paragraph" w:styleId="10">
    <w:name w:val="footer"/>
    <w:basedOn w:val="1"/>
    <w:link w:val="21"/>
    <w:qFormat/>
    <w:uiPriority w:val="0"/>
    <w:pPr>
      <w:tabs>
        <w:tab w:val="center" w:pos="4153"/>
        <w:tab w:val="right" w:pos="8306"/>
      </w:tabs>
    </w:pPr>
  </w:style>
  <w:style w:type="paragraph" w:styleId="11">
    <w:name w:val="head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12">
    <w:name w:val="Body Text Indent 3"/>
    <w:basedOn w:val="1"/>
    <w:qFormat/>
    <w:uiPriority w:val="0"/>
    <w:pPr>
      <w:spacing w:line="580" w:lineRule="exact"/>
      <w:ind w:firstLine="600" w:firstLineChars="200"/>
    </w:pPr>
    <w:rPr>
      <w:rFonts w:ascii="仿宋_GB2312" w:eastAsia="仿宋_GB2312"/>
      <w:sz w:val="30"/>
    </w:rPr>
  </w:style>
  <w:style w:type="paragraph" w:styleId="13">
    <w:name w:val="Normal (Web)"/>
    <w:basedOn w:val="1"/>
    <w:qFormat/>
    <w:uiPriority w:val="0"/>
    <w:pPr>
      <w:overflowPunct/>
      <w:autoSpaceDE/>
      <w:autoSpaceDN/>
      <w:adjustRightInd/>
      <w:spacing w:before="100" w:beforeLines="0" w:beforeAutospacing="1" w:after="100" w:afterLines="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qFormat/>
    <w:uiPriority w:val="0"/>
  </w:style>
  <w:style w:type="character" w:styleId="19">
    <w:name w:val="Hyperlink"/>
    <w:qFormat/>
    <w:uiPriority w:val="0"/>
    <w:rPr>
      <w:color w:val="0000FF"/>
      <w:u w:val="single"/>
    </w:rPr>
  </w:style>
  <w:style w:type="character" w:customStyle="1" w:styleId="20">
    <w:name w:val="批注框文本 Char"/>
    <w:link w:val="9"/>
    <w:qFormat/>
    <w:uiPriority w:val="0"/>
    <w:rPr>
      <w:sz w:val="18"/>
      <w:szCs w:val="18"/>
    </w:rPr>
  </w:style>
  <w:style w:type="character" w:customStyle="1" w:styleId="21">
    <w:name w:val="页脚 Char"/>
    <w:link w:val="10"/>
    <w:qFormat/>
    <w:uiPriority w:val="0"/>
  </w:style>
  <w:style w:type="paragraph" w:customStyle="1" w:styleId="22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仿宋_GB2312" w:cs="黑体"/>
      <w:color w:val="auto"/>
      <w:kern w:val="2"/>
      <w:sz w:val="32"/>
      <w:szCs w:val="22"/>
      <w:lang w:val="en-US" w:eastAsia="zh-CN" w:bidi="ar"/>
    </w:rPr>
  </w:style>
  <w:style w:type="paragraph" w:customStyle="1" w:styleId="23">
    <w:name w:val="列出段落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仿宋_GB2312" w:cs="Times New Roman"/>
      <w:color w:val="auto"/>
      <w:kern w:val="2"/>
      <w:sz w:val="3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5129</Words>
  <Characters>5531</Characters>
  <Lines>72</Lines>
  <Paragraphs>20</Paragraphs>
  <TotalTime>1</TotalTime>
  <ScaleCrop>false</ScaleCrop>
  <LinksUpToDate>false</LinksUpToDate>
  <CharactersWithSpaces>6793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2024-12-05T02:41:00Z</dcterms:created>
  <dc:creator>内网自动化</dc:creator>
  <cp:lastModifiedBy>Miss.Hamster</cp:lastModifiedBy>
  <dcterms:modified xsi:type="dcterms:W3CDTF">2024-12-10T02:38:18Z</dcterms:modified>
  <dc:title>中国科协办公厅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BC2E9ECC80D548D2AE04CA7A884259F1_13</vt:lpwstr>
  </property>
</Properties>
</file>