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9AEDF">
      <w:pPr>
        <w:widowControl w:val="0"/>
        <w:spacing w:line="580" w:lineRule="exact"/>
        <w:jc w:val="left"/>
        <w:rPr>
          <w:rFonts w:hint="eastAsia" w:ascii="黑体" w:hAnsi="宋体" w:eastAsia="黑体" w:cs="黑体"/>
          <w:sz w:val="32"/>
          <w:szCs w:val="32"/>
        </w:rPr>
      </w:pPr>
      <w:bookmarkStart w:id="0" w:name="_GoBack"/>
      <w:bookmarkEnd w:id="0"/>
      <w:r>
        <w:rPr>
          <w:rFonts w:hint="eastAsia" w:ascii="黑体" w:hAnsi="宋体" w:eastAsia="黑体" w:cs="黑体"/>
          <w:sz w:val="32"/>
          <w:szCs w:val="32"/>
          <w:lang w:bidi="ar"/>
        </w:rPr>
        <w:t>附件4</w:t>
      </w:r>
    </w:p>
    <w:p w14:paraId="383E3954">
      <w:pPr>
        <w:widowControl w:val="0"/>
        <w:snapToGrid w:val="0"/>
        <w:spacing w:line="360" w:lineRule="auto"/>
        <w:rPr>
          <w:rFonts w:hint="eastAsia" w:ascii="黑体" w:hAnsi="宋体" w:eastAsia="黑体" w:cs="黑体"/>
          <w:szCs w:val="32"/>
        </w:rPr>
      </w:pPr>
    </w:p>
    <w:p w14:paraId="14B22FE1">
      <w:pPr>
        <w:widowControl w:val="0"/>
        <w:snapToGrid w:val="0"/>
        <w:spacing w:line="360" w:lineRule="auto"/>
        <w:jc w:val="center"/>
        <w:rPr>
          <w:sz w:val="30"/>
          <w:szCs w:val="22"/>
        </w:rPr>
      </w:pPr>
    </w:p>
    <w:p w14:paraId="6FCE64B0">
      <w:pPr>
        <w:widowControl w:val="0"/>
        <w:snapToGrid w:val="0"/>
        <w:spacing w:line="360" w:lineRule="auto"/>
        <w:jc w:val="center"/>
        <w:rPr>
          <w:sz w:val="30"/>
          <w:szCs w:val="22"/>
        </w:rPr>
      </w:pPr>
    </w:p>
    <w:p w14:paraId="1AE89FCC">
      <w:pPr>
        <w:widowControl w:val="0"/>
        <w:snapToGrid w:val="0"/>
        <w:spacing w:line="480" w:lineRule="auto"/>
        <w:jc w:val="center"/>
        <w:rPr>
          <w:rFonts w:hint="eastAsia" w:ascii="小标宋" w:hAnsi="华文楷体" w:eastAsia="小标宋" w:cs="小标宋"/>
          <w:spacing w:val="40"/>
          <w:kern w:val="13"/>
          <w:sz w:val="48"/>
          <w:szCs w:val="30"/>
        </w:rPr>
      </w:pPr>
      <w:r>
        <w:rPr>
          <w:rFonts w:hint="eastAsia" w:ascii="小标宋" w:hAnsi="华文楷体" w:eastAsia="小标宋" w:cs="小标宋"/>
          <w:spacing w:val="40"/>
          <w:kern w:val="13"/>
          <w:sz w:val="48"/>
          <w:szCs w:val="30"/>
          <w:lang w:bidi="ar"/>
        </w:rPr>
        <w:t>中国流动科技馆</w:t>
      </w:r>
    </w:p>
    <w:p w14:paraId="5FB6BF71">
      <w:pPr>
        <w:widowControl w:val="0"/>
        <w:snapToGrid w:val="0"/>
        <w:spacing w:line="360" w:lineRule="auto"/>
        <w:jc w:val="center"/>
        <w:rPr>
          <w:rFonts w:hint="eastAsia" w:ascii="小标宋" w:hAnsi="小标宋" w:eastAsia="小标宋" w:cs="小标宋"/>
          <w:sz w:val="84"/>
          <w:szCs w:val="84"/>
        </w:rPr>
      </w:pPr>
      <w:r>
        <w:rPr>
          <w:rFonts w:hint="eastAsia" w:ascii="小标宋" w:hAnsi="小标宋" w:eastAsia="小标宋" w:cs="小标宋"/>
          <w:sz w:val="84"/>
          <w:szCs w:val="84"/>
          <w:lang w:bidi="ar"/>
        </w:rPr>
        <w:t>区域换展工作协议</w:t>
      </w:r>
    </w:p>
    <w:p w14:paraId="4E4747F8">
      <w:pPr>
        <w:widowControl w:val="0"/>
      </w:pPr>
    </w:p>
    <w:p w14:paraId="557D26EC">
      <w:pPr>
        <w:widowControl w:val="0"/>
      </w:pPr>
    </w:p>
    <w:p w14:paraId="79FBC168">
      <w:pPr>
        <w:widowControl w:val="0"/>
      </w:pPr>
    </w:p>
    <w:p w14:paraId="29128E9F">
      <w:pPr>
        <w:widowControl w:val="0"/>
        <w:rPr>
          <w:rFonts w:hint="eastAsia" w:ascii="仿宋_GB2312" w:hAnsi="宋体" w:eastAsia="仿宋_GB2312" w:cs="仿宋_GB2312"/>
          <w:b/>
          <w:szCs w:val="28"/>
        </w:rPr>
      </w:pPr>
    </w:p>
    <w:p w14:paraId="40AB1E9D">
      <w:pPr>
        <w:widowControl w:val="0"/>
        <w:rPr>
          <w:rFonts w:hint="eastAsia" w:ascii="仿宋_GB2312" w:hAnsi="宋体" w:eastAsia="仿宋_GB2312" w:cs="仿宋_GB2312"/>
          <w:b/>
          <w:szCs w:val="28"/>
        </w:rPr>
      </w:pPr>
    </w:p>
    <w:p w14:paraId="615226B4">
      <w:pPr>
        <w:widowControl w:val="0"/>
        <w:snapToGrid w:val="0"/>
        <w:spacing w:line="480" w:lineRule="auto"/>
        <w:ind w:firstLine="1895" w:firstLineChars="674"/>
        <w:rPr>
          <w:rFonts w:hint="eastAsia" w:ascii="仿宋_GB2312" w:hAnsi="宋体" w:eastAsia="仿宋_GB2312" w:cs="仿宋_GB2312"/>
          <w:b/>
          <w:szCs w:val="28"/>
        </w:rPr>
      </w:pPr>
      <w:r>
        <w:rPr>
          <w:rFonts w:hint="eastAsia" w:ascii="仿宋_GB2312" w:eastAsia="仿宋_GB2312" w:cs="仿宋_GB2312"/>
          <w:b/>
          <w:bCs/>
          <w:szCs w:val="28"/>
          <w:lang w:bidi="ar"/>
        </w:rPr>
        <w:t>甲    方：</w:t>
      </w:r>
      <w:r>
        <w:rPr>
          <w:rFonts w:hint="eastAsia" w:ascii="仿宋_GB2312" w:hAnsi="宋体" w:eastAsia="仿宋_GB2312" w:cs="仿宋_GB2312"/>
          <w:bCs/>
          <w:szCs w:val="28"/>
          <w:lang w:bidi="ar"/>
        </w:rPr>
        <w:t xml:space="preserve">中国科学技术馆        </w:t>
      </w:r>
    </w:p>
    <w:p w14:paraId="5FA713B7">
      <w:pPr>
        <w:widowControl w:val="0"/>
        <w:snapToGrid w:val="0"/>
        <w:spacing w:line="480" w:lineRule="auto"/>
        <w:ind w:firstLine="1895" w:firstLineChars="674"/>
        <w:rPr>
          <w:rFonts w:hint="eastAsia" w:ascii="仿宋_GB2312" w:hAnsi="宋体" w:eastAsia="仿宋_GB2312" w:cs="仿宋_GB2312"/>
          <w:b/>
          <w:szCs w:val="28"/>
        </w:rPr>
      </w:pPr>
      <w:r>
        <w:rPr>
          <w:rFonts w:hint="eastAsia" w:ascii="仿宋_GB2312" w:eastAsia="仿宋_GB2312" w:cs="仿宋_GB2312"/>
          <w:b/>
          <w:bCs/>
          <w:szCs w:val="28"/>
          <w:lang w:bidi="ar"/>
        </w:rPr>
        <w:t>乙    方：</w:t>
      </w:r>
      <w:r>
        <w:rPr>
          <w:rFonts w:hint="eastAsia" w:ascii="仿宋_GB2312" w:hAnsi="宋体" w:eastAsia="仿宋_GB2312" w:cs="仿宋_GB2312"/>
          <w:bCs/>
          <w:szCs w:val="28"/>
          <w:u w:val="single"/>
          <w:lang w:bidi="ar"/>
        </w:rPr>
        <w:t xml:space="preserve">                      </w:t>
      </w:r>
    </w:p>
    <w:p w14:paraId="05471FE6">
      <w:pPr>
        <w:widowControl w:val="0"/>
        <w:snapToGrid w:val="0"/>
        <w:spacing w:line="560" w:lineRule="exact"/>
        <w:jc w:val="center"/>
        <w:rPr>
          <w:rFonts w:hint="eastAsia" w:ascii="仿宋_GB2312" w:hAnsi="宋体" w:eastAsia="仿宋_GB2312" w:cs="仿宋_GB2312"/>
          <w:b/>
          <w:szCs w:val="28"/>
        </w:rPr>
      </w:pPr>
    </w:p>
    <w:p w14:paraId="29484CB4">
      <w:pPr>
        <w:widowControl w:val="0"/>
        <w:snapToGrid w:val="0"/>
        <w:spacing w:line="560" w:lineRule="exact"/>
        <w:jc w:val="center"/>
        <w:rPr>
          <w:rFonts w:hint="eastAsia" w:ascii="仿宋_GB2312" w:hAnsi="宋体" w:eastAsia="仿宋_GB2312" w:cs="仿宋_GB2312"/>
          <w:b/>
          <w:szCs w:val="28"/>
        </w:rPr>
      </w:pPr>
    </w:p>
    <w:p w14:paraId="4FEDB030">
      <w:pPr>
        <w:widowControl w:val="0"/>
        <w:snapToGrid w:val="0"/>
        <w:spacing w:before="120" w:beforeLines="50" w:line="300" w:lineRule="auto"/>
        <w:jc w:val="center"/>
        <w:rPr>
          <w:rFonts w:hint="eastAsia" w:ascii="小标宋" w:hAnsi="小标宋" w:eastAsia="小标宋" w:cs="小标宋"/>
          <w:sz w:val="44"/>
          <w:szCs w:val="44"/>
        </w:rPr>
      </w:pPr>
      <w:r>
        <w:rPr>
          <w:rFonts w:hint="eastAsia" w:ascii="仿宋_GB2312" w:hAnsi="宋体" w:eastAsia="仿宋_GB2312" w:cs="仿宋_GB2312"/>
          <w:b/>
          <w:bCs/>
          <w:szCs w:val="28"/>
          <w:lang w:bidi="ar"/>
        </w:rPr>
        <w:t>2025年  月</w:t>
      </w:r>
      <w:r>
        <w:rPr>
          <w:rFonts w:hint="eastAsia" w:ascii="仿宋_GB2312" w:hAnsi="宋体" w:eastAsia="仿宋_GB2312" w:cs="仿宋_GB2312"/>
          <w:b/>
          <w:bCs/>
          <w:szCs w:val="28"/>
          <w:lang w:bidi="ar"/>
        </w:rPr>
        <w:br w:type="page"/>
      </w:r>
      <w:r>
        <w:rPr>
          <w:rFonts w:hint="eastAsia" w:ascii="小标宋" w:hAnsi="小标宋" w:eastAsia="小标宋" w:cs="小标宋"/>
          <w:sz w:val="44"/>
          <w:szCs w:val="44"/>
          <w:lang w:bidi="ar"/>
        </w:rPr>
        <w:t>中国流动科技馆区域换展工作协议</w:t>
      </w:r>
    </w:p>
    <w:p w14:paraId="556D7634">
      <w:pPr>
        <w:widowControl w:val="0"/>
        <w:spacing w:line="580" w:lineRule="exact"/>
        <w:ind w:firstLine="562" w:firstLineChars="200"/>
        <w:rPr>
          <w:rFonts w:hint="eastAsia" w:ascii="仿宋_GB2312" w:hAnsi="宋体" w:eastAsia="仿宋_GB2312" w:cs="仿宋_GB2312"/>
          <w:b/>
          <w:szCs w:val="28"/>
        </w:rPr>
      </w:pPr>
    </w:p>
    <w:p w14:paraId="08F1B5F5">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甲    方：中国科学技术馆</w:t>
      </w:r>
    </w:p>
    <w:p w14:paraId="5BBD0162">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联 系 人:</w:t>
      </w:r>
      <w:r>
        <w:rPr>
          <w:rFonts w:hint="eastAsia" w:ascii="仿宋_GB2312" w:hAnsi="宋体" w:eastAsia="仿宋_GB2312" w:cs="仿宋_GB2312"/>
          <w:b/>
          <w:szCs w:val="28"/>
          <w:u w:val="single"/>
          <w:lang w:bidi="ar"/>
        </w:rPr>
        <w:t xml:space="preserve">                 </w:t>
      </w:r>
    </w:p>
    <w:p w14:paraId="0BC0C24C">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联系电话:</w:t>
      </w:r>
      <w:r>
        <w:rPr>
          <w:rFonts w:hint="eastAsia" w:ascii="仿宋_GB2312" w:hAnsi="宋体" w:eastAsia="仿宋_GB2312" w:cs="仿宋_GB2312"/>
          <w:b/>
          <w:szCs w:val="28"/>
          <w:u w:val="single"/>
          <w:lang w:bidi="ar"/>
        </w:rPr>
        <w:t xml:space="preserve">                 </w:t>
      </w:r>
    </w:p>
    <w:p w14:paraId="23011208">
      <w:pPr>
        <w:widowControl w:val="0"/>
        <w:spacing w:line="580" w:lineRule="exact"/>
        <w:ind w:firstLine="562" w:firstLineChars="200"/>
        <w:rPr>
          <w:rFonts w:hint="eastAsia" w:ascii="仿宋_GB2312" w:hAnsi="宋体" w:eastAsia="仿宋_GB2312" w:cs="仿宋_GB2312"/>
          <w:b/>
          <w:szCs w:val="28"/>
          <w:u w:val="single"/>
        </w:rPr>
      </w:pPr>
      <w:r>
        <w:rPr>
          <w:rFonts w:hint="eastAsia" w:ascii="仿宋_GB2312" w:hAnsi="宋体" w:eastAsia="仿宋_GB2312" w:cs="仿宋_GB2312"/>
          <w:b/>
          <w:szCs w:val="28"/>
          <w:lang w:bidi="ar"/>
        </w:rPr>
        <w:t>电子邮件:</w:t>
      </w:r>
      <w:r>
        <w:rPr>
          <w:rFonts w:hint="eastAsia" w:ascii="仿宋_GB2312" w:hAnsi="宋体" w:eastAsia="仿宋_GB2312" w:cs="仿宋_GB2312"/>
          <w:b/>
          <w:szCs w:val="28"/>
          <w:u w:val="single"/>
          <w:lang w:bidi="ar"/>
        </w:rPr>
        <w:t xml:space="preserve">                 </w:t>
      </w:r>
    </w:p>
    <w:p w14:paraId="7F4C7213">
      <w:pPr>
        <w:widowControl w:val="0"/>
        <w:spacing w:line="580" w:lineRule="exact"/>
        <w:ind w:firstLine="562" w:firstLineChars="200"/>
        <w:rPr>
          <w:rFonts w:hint="eastAsia" w:ascii="仿宋_GB2312" w:hAnsi="宋体" w:eastAsia="仿宋_GB2312" w:cs="仿宋_GB2312"/>
          <w:b/>
          <w:szCs w:val="28"/>
        </w:rPr>
      </w:pPr>
    </w:p>
    <w:p w14:paraId="2202861D">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乙    方：</w:t>
      </w:r>
      <w:r>
        <w:rPr>
          <w:rFonts w:hint="eastAsia" w:ascii="仿宋_GB2312" w:hAnsi="宋体" w:eastAsia="仿宋_GB2312" w:cs="仿宋_GB2312"/>
          <w:b/>
          <w:szCs w:val="28"/>
          <w:u w:val="single"/>
          <w:lang w:bidi="ar"/>
        </w:rPr>
        <w:t xml:space="preserve">                </w:t>
      </w:r>
    </w:p>
    <w:p w14:paraId="69721515">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联 系 人:</w:t>
      </w:r>
      <w:r>
        <w:rPr>
          <w:rFonts w:hint="eastAsia" w:ascii="仿宋_GB2312" w:hAnsi="宋体" w:eastAsia="仿宋_GB2312" w:cs="仿宋_GB2312"/>
          <w:b/>
          <w:szCs w:val="28"/>
          <w:u w:val="single"/>
          <w:lang w:bidi="ar"/>
        </w:rPr>
        <w:t xml:space="preserve">                 </w:t>
      </w:r>
    </w:p>
    <w:p w14:paraId="5D544ED5">
      <w:pPr>
        <w:widowControl w:val="0"/>
        <w:spacing w:line="580" w:lineRule="exact"/>
        <w:ind w:firstLine="562" w:firstLineChars="200"/>
        <w:rPr>
          <w:rFonts w:hint="eastAsia" w:ascii="仿宋_GB2312" w:hAnsi="宋体" w:eastAsia="仿宋_GB2312" w:cs="仿宋_GB2312"/>
          <w:b/>
          <w:szCs w:val="28"/>
        </w:rPr>
      </w:pPr>
      <w:r>
        <w:rPr>
          <w:rFonts w:hint="eastAsia" w:ascii="仿宋_GB2312" w:hAnsi="宋体" w:eastAsia="仿宋_GB2312" w:cs="仿宋_GB2312"/>
          <w:b/>
          <w:szCs w:val="28"/>
          <w:lang w:bidi="ar"/>
        </w:rPr>
        <w:t>联系电话:</w:t>
      </w:r>
      <w:r>
        <w:rPr>
          <w:rFonts w:hint="eastAsia" w:ascii="仿宋_GB2312" w:hAnsi="宋体" w:eastAsia="仿宋_GB2312" w:cs="仿宋_GB2312"/>
          <w:b/>
          <w:szCs w:val="28"/>
          <w:u w:val="single"/>
          <w:lang w:bidi="ar"/>
        </w:rPr>
        <w:t xml:space="preserve">                 </w:t>
      </w:r>
    </w:p>
    <w:p w14:paraId="0B15F70E">
      <w:pPr>
        <w:widowControl w:val="0"/>
        <w:spacing w:line="580" w:lineRule="exact"/>
        <w:ind w:firstLine="562" w:firstLineChars="200"/>
        <w:rPr>
          <w:rFonts w:hint="eastAsia" w:ascii="仿宋_GB2312" w:hAnsi="宋体" w:eastAsia="仿宋_GB2312" w:cs="仿宋_GB2312"/>
          <w:szCs w:val="28"/>
          <w:u w:val="single"/>
        </w:rPr>
      </w:pPr>
      <w:r>
        <w:rPr>
          <w:rFonts w:hint="eastAsia" w:ascii="仿宋_GB2312" w:hAnsi="宋体" w:eastAsia="仿宋_GB2312" w:cs="仿宋_GB2312"/>
          <w:b/>
          <w:szCs w:val="28"/>
          <w:lang w:bidi="ar"/>
        </w:rPr>
        <w:t>电子邮件:</w:t>
      </w:r>
      <w:r>
        <w:rPr>
          <w:rFonts w:hint="eastAsia" w:ascii="仿宋_GB2312" w:hAnsi="宋体" w:eastAsia="仿宋_GB2312" w:cs="仿宋_GB2312"/>
          <w:b/>
          <w:szCs w:val="28"/>
          <w:u w:val="single"/>
          <w:lang w:bidi="ar"/>
        </w:rPr>
        <w:t xml:space="preserve">                 </w:t>
      </w:r>
    </w:p>
    <w:p w14:paraId="01417709">
      <w:pPr>
        <w:widowControl w:val="0"/>
        <w:spacing w:line="580" w:lineRule="exact"/>
        <w:ind w:firstLine="562" w:firstLineChars="200"/>
        <w:rPr>
          <w:rFonts w:hint="eastAsia" w:ascii="仿宋_GB2312" w:hAnsi="宋体" w:eastAsia="仿宋_GB2312" w:cs="仿宋_GB2312"/>
          <w:b/>
          <w:szCs w:val="28"/>
        </w:rPr>
      </w:pPr>
    </w:p>
    <w:p w14:paraId="7129ACF4">
      <w:pPr>
        <w:pStyle w:val="13"/>
        <w:widowControl w:val="0"/>
        <w:shd w:val="clear" w:color="auto" w:fill="FFFFFF"/>
        <w:spacing w:before="0" w:beforeAutospacing="0" w:after="0" w:afterAutospacing="0" w:line="500" w:lineRule="exact"/>
        <w:ind w:firstLine="560" w:firstLineChars="200"/>
        <w:jc w:val="both"/>
        <w:rPr>
          <w:rFonts w:hint="eastAsia" w:ascii="仿宋_GB2312" w:eastAsia="仿宋_GB2312" w:cs="仿宋_GB2312"/>
          <w:kern w:val="2"/>
          <w:sz w:val="28"/>
          <w:szCs w:val="28"/>
          <w:shd w:val="clear" w:color="auto" w:fill="FFFFFF"/>
        </w:rPr>
      </w:pPr>
      <w:r>
        <w:rPr>
          <w:rFonts w:hint="eastAsia" w:ascii="仿宋_GB2312" w:eastAsia="仿宋_GB2312" w:cs="仿宋_GB2312"/>
          <w:kern w:val="2"/>
          <w:sz w:val="28"/>
          <w:szCs w:val="28"/>
          <w:shd w:val="clear" w:color="auto" w:fill="FFFFFF"/>
        </w:rPr>
        <w:t>为贯彻习近平新时代中国特色社会主义思想和党的二十大、二十届三中全会精神，落实《全民科学素质行动规划纲要（2021—2035年）》，推动中国流动科技馆项目创新升级，中国科学技术馆与</w:t>
      </w:r>
      <w:r>
        <w:rPr>
          <w:rFonts w:hint="eastAsia" w:ascii="仿宋_GB2312" w:eastAsia="仿宋_GB2312" w:cs="仿宋_GB2312"/>
          <w:kern w:val="2"/>
          <w:sz w:val="28"/>
          <w:szCs w:val="28"/>
          <w:u w:val="single"/>
          <w:shd w:val="clear" w:color="auto" w:fill="FFFFFF"/>
        </w:rPr>
        <w:t xml:space="preserve">            </w:t>
      </w:r>
      <w:r>
        <w:rPr>
          <w:rFonts w:hint="eastAsia" w:ascii="仿宋_GB2312" w:eastAsia="仿宋_GB2312" w:cs="仿宋_GB2312"/>
          <w:kern w:val="2"/>
          <w:sz w:val="28"/>
          <w:szCs w:val="28"/>
          <w:shd w:val="clear" w:color="auto" w:fill="FFFFFF"/>
        </w:rPr>
        <w:t>联合开展中国流动科技馆区域换展项目。</w:t>
      </w:r>
    </w:p>
    <w:p w14:paraId="76E7152B">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 xml:space="preserve">经甲、乙双方友好协商，就有关事项一致达成本协议，具体内容如下： </w:t>
      </w:r>
    </w:p>
    <w:p w14:paraId="108542BC">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一、项目内容</w:t>
      </w:r>
    </w:p>
    <w:p w14:paraId="3E73BB5B">
      <w:pPr>
        <w:pStyle w:val="5"/>
        <w:widowControl w:val="0"/>
        <w:tabs>
          <w:tab w:val="left" w:pos="8820"/>
        </w:tabs>
        <w:spacing w:line="500" w:lineRule="exact"/>
        <w:ind w:firstLine="560" w:firstLineChars="200"/>
        <w:rPr>
          <w:rFonts w:hint="eastAsia" w:hAnsi="宋体" w:cs="仿宋_GB2312"/>
          <w:sz w:val="28"/>
          <w:szCs w:val="28"/>
        </w:rPr>
      </w:pPr>
      <w:r>
        <w:rPr>
          <w:rFonts w:hint="eastAsia" w:hAnsi="宋体" w:cs="仿宋_GB2312"/>
          <w:sz w:val="28"/>
          <w:szCs w:val="28"/>
        </w:rPr>
        <w:t xml:space="preserve">中国流动科技馆区域换展工作项目，展览资源共 </w:t>
      </w:r>
      <w:r>
        <w:rPr>
          <w:rFonts w:hint="eastAsia" w:hAnsi="宋体" w:cs="仿宋_GB2312"/>
          <w:sz w:val="28"/>
          <w:szCs w:val="28"/>
          <w:u w:val="single"/>
        </w:rPr>
        <w:t xml:space="preserve">  </w:t>
      </w:r>
      <w:r>
        <w:rPr>
          <w:rFonts w:hint="eastAsia" w:hAnsi="宋体" w:cs="仿宋_GB2312"/>
          <w:sz w:val="28"/>
          <w:szCs w:val="28"/>
        </w:rPr>
        <w:t>套。</w:t>
      </w:r>
    </w:p>
    <w:p w14:paraId="5AB88B84">
      <w:pPr>
        <w:pStyle w:val="5"/>
        <w:widowControl w:val="0"/>
        <w:tabs>
          <w:tab w:val="left" w:pos="8820"/>
        </w:tabs>
        <w:snapToGrid w:val="0"/>
        <w:spacing w:line="500" w:lineRule="exact"/>
        <w:ind w:firstLine="560" w:firstLineChars="200"/>
        <w:rPr>
          <w:rFonts w:hint="eastAsia" w:hAnsi="仿宋_GB2312" w:cs="仿宋_GB2312"/>
          <w:sz w:val="28"/>
          <w:szCs w:val="28"/>
          <w:u w:val="single"/>
        </w:rPr>
      </w:pPr>
      <w:r>
        <w:rPr>
          <w:rFonts w:hint="eastAsia" w:ascii="黑体" w:hAnsi="宋体" w:eastAsia="黑体" w:cs="黑体"/>
          <w:sz w:val="28"/>
          <w:szCs w:val="28"/>
        </w:rPr>
        <w:t>二、项目期限</w:t>
      </w:r>
    </w:p>
    <w:p w14:paraId="13277537">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自</w:t>
      </w:r>
      <w:r>
        <w:rPr>
          <w:rFonts w:hint="eastAsia" w:hAnsi="仿宋_GB2312" w:cs="仿宋_GB2312"/>
          <w:sz w:val="28"/>
          <w:szCs w:val="28"/>
          <w:u w:val="single"/>
        </w:rPr>
        <w:t xml:space="preserve">     </w:t>
      </w:r>
      <w:r>
        <w:rPr>
          <w:rFonts w:hint="eastAsia" w:hAnsi="仿宋_GB2312" w:cs="仿宋_GB2312"/>
          <w:sz w:val="28"/>
          <w:szCs w:val="28"/>
        </w:rPr>
        <w:t>年</w:t>
      </w:r>
      <w:r>
        <w:rPr>
          <w:rFonts w:hint="eastAsia" w:hAnsi="仿宋_GB2312" w:cs="仿宋_GB2312"/>
          <w:sz w:val="28"/>
          <w:szCs w:val="28"/>
          <w:u w:val="single"/>
        </w:rPr>
        <w:t xml:space="preserve">     </w:t>
      </w:r>
      <w:r>
        <w:rPr>
          <w:rFonts w:hint="eastAsia" w:hAnsi="仿宋_GB2312" w:cs="仿宋_GB2312"/>
          <w:sz w:val="28"/>
          <w:szCs w:val="28"/>
        </w:rPr>
        <w:t>月</w:t>
      </w:r>
      <w:r>
        <w:rPr>
          <w:rFonts w:hint="eastAsia" w:hAnsi="仿宋_GB2312" w:cs="仿宋_GB2312"/>
          <w:sz w:val="28"/>
          <w:szCs w:val="28"/>
          <w:u w:val="single"/>
        </w:rPr>
        <w:t xml:space="preserve">   </w:t>
      </w:r>
      <w:r>
        <w:rPr>
          <w:rFonts w:hint="eastAsia" w:hAnsi="仿宋_GB2312" w:cs="仿宋_GB2312"/>
          <w:sz w:val="28"/>
          <w:szCs w:val="28"/>
        </w:rPr>
        <w:t>日至</w:t>
      </w:r>
      <w:r>
        <w:rPr>
          <w:rFonts w:hint="eastAsia" w:hAnsi="仿宋_GB2312" w:cs="仿宋_GB2312"/>
          <w:sz w:val="28"/>
          <w:szCs w:val="28"/>
          <w:u w:val="single"/>
        </w:rPr>
        <w:t xml:space="preserve">       </w:t>
      </w:r>
      <w:r>
        <w:rPr>
          <w:rFonts w:hint="eastAsia" w:hAnsi="仿宋_GB2312" w:cs="仿宋_GB2312"/>
          <w:sz w:val="28"/>
          <w:szCs w:val="28"/>
        </w:rPr>
        <w:t>年</w:t>
      </w:r>
      <w:r>
        <w:rPr>
          <w:rFonts w:hint="eastAsia" w:hAnsi="仿宋_GB2312" w:cs="仿宋_GB2312"/>
          <w:sz w:val="28"/>
          <w:szCs w:val="28"/>
          <w:u w:val="single"/>
        </w:rPr>
        <w:t xml:space="preserve">    </w:t>
      </w:r>
      <w:r>
        <w:rPr>
          <w:rFonts w:hint="eastAsia" w:hAnsi="仿宋_GB2312" w:cs="仿宋_GB2312"/>
          <w:sz w:val="28"/>
          <w:szCs w:val="28"/>
        </w:rPr>
        <w:t>月</w:t>
      </w:r>
      <w:r>
        <w:rPr>
          <w:rFonts w:hint="eastAsia" w:hAnsi="仿宋_GB2312" w:cs="仿宋_GB2312"/>
          <w:sz w:val="28"/>
          <w:szCs w:val="28"/>
          <w:u w:val="single"/>
        </w:rPr>
        <w:t xml:space="preserve">   </w:t>
      </w:r>
      <w:r>
        <w:rPr>
          <w:rFonts w:hint="eastAsia" w:hAnsi="仿宋_GB2312" w:cs="仿宋_GB2312"/>
          <w:sz w:val="28"/>
          <w:szCs w:val="28"/>
        </w:rPr>
        <w:t>日止。</w:t>
      </w:r>
    </w:p>
    <w:p w14:paraId="4BA6A049">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三、项目地点</w:t>
      </w:r>
    </w:p>
    <w:p w14:paraId="5F702393">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656D6828">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06470592">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44C8478F">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463F6D38">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33B41DF0">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巡展站点：</w:t>
      </w:r>
      <w:r>
        <w:rPr>
          <w:rFonts w:hint="eastAsia" w:hAnsi="仿宋_GB2312" w:cs="仿宋_GB2312"/>
          <w:sz w:val="28"/>
          <w:szCs w:val="28"/>
          <w:u w:val="single"/>
        </w:rPr>
        <w:t xml:space="preserve">                 </w:t>
      </w:r>
      <w:r>
        <w:rPr>
          <w:rFonts w:hint="eastAsia" w:hAnsi="仿宋_GB2312" w:cs="仿宋_GB2312"/>
          <w:sz w:val="28"/>
          <w:szCs w:val="28"/>
        </w:rPr>
        <w:t>， 展厅面积：</w:t>
      </w:r>
      <w:r>
        <w:rPr>
          <w:rFonts w:hint="eastAsia" w:hAnsi="仿宋_GB2312" w:cs="仿宋_GB2312"/>
          <w:sz w:val="28"/>
          <w:szCs w:val="28"/>
          <w:u w:val="single"/>
        </w:rPr>
        <w:t xml:space="preserve">           </w:t>
      </w:r>
      <w:r>
        <w:rPr>
          <w:rFonts w:hint="eastAsia" w:hAnsi="仿宋_GB2312" w:cs="仿宋_GB2312"/>
          <w:sz w:val="28"/>
          <w:szCs w:val="28"/>
        </w:rPr>
        <w:t>；</w:t>
      </w:r>
    </w:p>
    <w:p w14:paraId="5664B54F">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四、项目展览资源</w:t>
      </w:r>
    </w:p>
    <w:p w14:paraId="760A60B3">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55FD0560">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386DAD18">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758BA6D1">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6BEFDBC9">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5627150D">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u w:val="single"/>
        </w:rPr>
        <w:t xml:space="preserve">                        </w:t>
      </w:r>
      <w:r>
        <w:rPr>
          <w:rFonts w:hint="eastAsia" w:hAnsi="仿宋_GB2312" w:cs="仿宋_GB2312"/>
          <w:sz w:val="28"/>
          <w:szCs w:val="28"/>
        </w:rPr>
        <w:t>展览，展品数量：</w:t>
      </w:r>
      <w:r>
        <w:rPr>
          <w:rFonts w:hint="eastAsia" w:hAnsi="仿宋_GB2312" w:cs="仿宋_GB2312"/>
          <w:sz w:val="28"/>
          <w:szCs w:val="28"/>
          <w:u w:val="single"/>
        </w:rPr>
        <w:t xml:space="preserve">      </w:t>
      </w:r>
      <w:r>
        <w:rPr>
          <w:rFonts w:hint="eastAsia" w:hAnsi="仿宋_GB2312" w:cs="仿宋_GB2312"/>
          <w:sz w:val="28"/>
          <w:szCs w:val="28"/>
        </w:rPr>
        <w:t>件。</w:t>
      </w:r>
    </w:p>
    <w:p w14:paraId="51056CD5">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五、项目任务</w:t>
      </w:r>
    </w:p>
    <w:p w14:paraId="4DA69EF7">
      <w:pPr>
        <w:pStyle w:val="13"/>
        <w:widowControl w:val="0"/>
        <w:shd w:val="clear" w:color="auto" w:fill="FFFFFF"/>
        <w:spacing w:before="0" w:beforeAutospacing="0" w:after="0" w:afterAutospacing="0" w:line="500" w:lineRule="exact"/>
        <w:ind w:firstLine="560" w:firstLineChars="200"/>
        <w:jc w:val="both"/>
        <w:rPr>
          <w:rFonts w:hint="eastAsia" w:ascii="仿宋_GB2312" w:eastAsia="仿宋_GB2312" w:cs="仿宋_GB2312"/>
          <w:kern w:val="2"/>
          <w:sz w:val="28"/>
          <w:szCs w:val="28"/>
          <w:u w:val="single"/>
          <w:shd w:val="clear" w:color="auto" w:fill="FFFFFF"/>
        </w:rPr>
      </w:pPr>
      <w:r>
        <w:rPr>
          <w:rFonts w:hint="eastAsia" w:ascii="仿宋_GB2312" w:eastAsia="仿宋_GB2312" w:cs="仿宋_GB2312"/>
          <w:kern w:val="2"/>
          <w:sz w:val="28"/>
          <w:szCs w:val="28"/>
          <w:shd w:val="clear" w:color="auto" w:fill="FFFFFF"/>
        </w:rPr>
        <w:t>甲乙双方在</w:t>
      </w:r>
      <w:r>
        <w:rPr>
          <w:rFonts w:hint="eastAsia" w:ascii="仿宋_GB2312" w:eastAsia="仿宋_GB2312" w:cs="仿宋_GB2312"/>
          <w:kern w:val="2"/>
          <w:sz w:val="28"/>
          <w:szCs w:val="28"/>
          <w:u w:val="single"/>
          <w:shd w:val="clear" w:color="auto" w:fill="FFFFFF"/>
        </w:rPr>
        <w:t xml:space="preserve">          </w:t>
      </w:r>
      <w:r>
        <w:rPr>
          <w:rFonts w:hint="eastAsia" w:ascii="仿宋_GB2312" w:eastAsia="仿宋_GB2312" w:cs="仿宋_GB2312"/>
          <w:kern w:val="2"/>
          <w:sz w:val="28"/>
          <w:szCs w:val="28"/>
          <w:shd w:val="clear" w:color="auto" w:fill="FFFFFF"/>
        </w:rPr>
        <w:t>地区联合开展区域换展项目，解决该地区科普资源不足的问题，丰富公共科普资源，使基层展览常展常新。甲方配备</w:t>
      </w:r>
    </w:p>
    <w:p w14:paraId="6A1E6DDA">
      <w:pPr>
        <w:pStyle w:val="13"/>
        <w:widowControl w:val="0"/>
        <w:shd w:val="clear" w:color="auto" w:fill="FFFFFF"/>
        <w:spacing w:before="0" w:beforeAutospacing="0" w:after="0" w:afterAutospacing="0" w:line="500" w:lineRule="exact"/>
        <w:jc w:val="both"/>
        <w:rPr>
          <w:rFonts w:hint="eastAsia" w:ascii="仿宋_GB2312" w:eastAsia="仿宋_GB2312" w:cs="仿宋_GB2312"/>
          <w:kern w:val="2"/>
          <w:sz w:val="28"/>
          <w:szCs w:val="28"/>
          <w:u w:val="single"/>
          <w:shd w:val="clear" w:color="auto" w:fill="FFFFFF"/>
        </w:rPr>
      </w:pPr>
      <w:r>
        <w:rPr>
          <w:rFonts w:hint="eastAsia" w:ascii="仿宋_GB2312" w:eastAsia="仿宋_GB2312" w:cs="仿宋_GB2312"/>
          <w:kern w:val="2"/>
          <w:sz w:val="28"/>
          <w:szCs w:val="28"/>
          <w:u w:val="single"/>
          <w:shd w:val="clear" w:color="auto" w:fill="FFFFFF"/>
        </w:rPr>
        <w:t xml:space="preserve">   </w:t>
      </w:r>
      <w:r>
        <w:rPr>
          <w:rFonts w:hint="eastAsia" w:ascii="仿宋_GB2312" w:eastAsia="仿宋_GB2312" w:cs="仿宋_GB2312"/>
          <w:kern w:val="2"/>
          <w:sz w:val="28"/>
          <w:szCs w:val="28"/>
          <w:shd w:val="clear" w:color="auto" w:fill="FFFFFF"/>
        </w:rPr>
        <w:t>套展览资源、乙方配套</w:t>
      </w:r>
      <w:r>
        <w:rPr>
          <w:rFonts w:hint="eastAsia" w:ascii="仿宋_GB2312" w:eastAsia="仿宋_GB2312" w:cs="仿宋_GB2312"/>
          <w:kern w:val="2"/>
          <w:sz w:val="28"/>
          <w:szCs w:val="28"/>
          <w:u w:val="single"/>
          <w:shd w:val="clear" w:color="auto" w:fill="FFFFFF"/>
        </w:rPr>
        <w:t xml:space="preserve">    </w:t>
      </w:r>
      <w:r>
        <w:rPr>
          <w:rFonts w:hint="eastAsia" w:ascii="仿宋_GB2312" w:eastAsia="仿宋_GB2312" w:cs="仿宋_GB2312"/>
          <w:kern w:val="2"/>
          <w:sz w:val="28"/>
          <w:szCs w:val="28"/>
          <w:shd w:val="clear" w:color="auto" w:fill="FFFFFF"/>
        </w:rPr>
        <w:t>套展览资源。每套展览每6个月巡展一个站点，乙方负责以上</w:t>
      </w:r>
      <w:r>
        <w:rPr>
          <w:rFonts w:hint="eastAsia" w:ascii="仿宋_GB2312" w:eastAsia="仿宋_GB2312" w:cs="仿宋_GB2312"/>
          <w:kern w:val="2"/>
          <w:sz w:val="28"/>
          <w:szCs w:val="28"/>
          <w:u w:val="single"/>
          <w:shd w:val="clear" w:color="auto" w:fill="FFFFFF"/>
        </w:rPr>
        <w:t xml:space="preserve"> 6 </w:t>
      </w:r>
      <w:r>
        <w:rPr>
          <w:rFonts w:hint="eastAsia" w:ascii="仿宋_GB2312" w:eastAsia="仿宋_GB2312" w:cs="仿宋_GB2312"/>
          <w:kern w:val="2"/>
          <w:sz w:val="28"/>
          <w:szCs w:val="28"/>
          <w:shd w:val="clear" w:color="auto" w:fill="FFFFFF"/>
        </w:rPr>
        <w:t>套展览资源在项目巡展站点的全部展出工作，共计</w:t>
      </w:r>
      <w:r>
        <w:rPr>
          <w:rFonts w:hint="eastAsia" w:ascii="仿宋_GB2312" w:eastAsia="仿宋_GB2312" w:cs="仿宋_GB2312"/>
          <w:kern w:val="2"/>
          <w:sz w:val="28"/>
          <w:szCs w:val="28"/>
          <w:u w:val="single"/>
          <w:shd w:val="clear" w:color="auto" w:fill="FFFFFF"/>
        </w:rPr>
        <w:t xml:space="preserve"> 36</w:t>
      </w:r>
      <w:r>
        <w:rPr>
          <w:rFonts w:hint="eastAsia" w:ascii="仿宋_GB2312" w:eastAsia="仿宋_GB2312" w:cs="仿宋_GB2312"/>
          <w:kern w:val="2"/>
          <w:sz w:val="28"/>
          <w:szCs w:val="28"/>
          <w:shd w:val="clear" w:color="auto" w:fill="FFFFFF"/>
        </w:rPr>
        <w:t>站，服务于</w:t>
      </w:r>
      <w:r>
        <w:rPr>
          <w:rFonts w:hint="eastAsia" w:ascii="仿宋_GB2312" w:eastAsia="仿宋_GB2312" w:cs="仿宋_GB2312"/>
          <w:kern w:val="2"/>
          <w:sz w:val="28"/>
          <w:szCs w:val="28"/>
          <w:u w:val="single"/>
          <w:shd w:val="clear" w:color="auto" w:fill="FFFFFF"/>
        </w:rPr>
        <w:t xml:space="preserve"> 6</w:t>
      </w:r>
      <w:r>
        <w:rPr>
          <w:rFonts w:hint="eastAsia" w:ascii="仿宋_GB2312" w:eastAsia="仿宋_GB2312" w:cs="仿宋_GB2312"/>
          <w:kern w:val="2"/>
          <w:sz w:val="28"/>
          <w:szCs w:val="28"/>
          <w:shd w:val="clear" w:color="auto" w:fill="FFFFFF"/>
        </w:rPr>
        <w:t>个县域内的基层公众。</w:t>
      </w:r>
    </w:p>
    <w:p w14:paraId="467B1C61">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六、费用的承担</w:t>
      </w:r>
    </w:p>
    <w:p w14:paraId="5492DB99">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1.</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.主题展的开发制作费用，运输至乙方首站、首站布撤展、首站培训、巡检所发生的费用由</w:t>
      </w:r>
      <w:r>
        <w:rPr>
          <w:rFonts w:hint="eastAsia" w:ascii="仿宋_GB2312" w:hAnsi="宋体" w:eastAsia="仿宋_GB2312" w:cs="仿宋_GB2312"/>
          <w:szCs w:val="28"/>
          <w:u w:val="single"/>
          <w:lang w:bidi="ar"/>
        </w:rPr>
        <w:t xml:space="preserve"> 甲方 </w:t>
      </w:r>
      <w:r>
        <w:rPr>
          <w:rFonts w:hint="eastAsia" w:ascii="仿宋_GB2312" w:hAnsi="宋体" w:eastAsia="仿宋_GB2312" w:cs="仿宋_GB2312"/>
          <w:szCs w:val="28"/>
          <w:lang w:bidi="ar"/>
        </w:rPr>
        <w:t>承担；除上述费用外甲方无需承担履行本协议产生的任何其他费用；</w:t>
      </w:r>
    </w:p>
    <w:p w14:paraId="553A98D2">
      <w:pPr>
        <w:widowControl w:val="0"/>
        <w:spacing w:line="500" w:lineRule="exact"/>
        <w:ind w:firstLine="584" w:firstLineChars="200"/>
        <w:rPr>
          <w:rFonts w:hint="eastAsia" w:ascii="仿宋_GB2312" w:hAnsi="宋体" w:eastAsia="仿宋_GB2312" w:cs="仿宋_GB2312"/>
          <w:szCs w:val="28"/>
        </w:rPr>
      </w:pPr>
      <w:r>
        <w:rPr>
          <w:rFonts w:hint="eastAsia" w:ascii="仿宋_GB2312" w:hAnsi="宋体" w:eastAsia="仿宋_GB2312" w:cs="仿宋_GB2312"/>
          <w:spacing w:val="6"/>
          <w:szCs w:val="28"/>
          <w:lang w:bidi="ar"/>
        </w:rPr>
        <w:t>2.</w:t>
      </w:r>
      <w:r>
        <w:rPr>
          <w:rFonts w:hint="eastAsia" w:ascii="仿宋_GB2312" w:hAnsi="宋体" w:eastAsia="仿宋_GB2312" w:cs="仿宋_GB2312"/>
          <w:spacing w:val="6"/>
          <w:szCs w:val="28"/>
          <w:u w:val="single"/>
          <w:lang w:bidi="ar"/>
        </w:rPr>
        <w:t>《       》《       》……</w:t>
      </w:r>
      <w:r>
        <w:rPr>
          <w:rFonts w:hint="eastAsia" w:ascii="仿宋_GB2312" w:hAnsi="宋体" w:eastAsia="仿宋_GB2312" w:cs="仿宋_GB2312"/>
          <w:spacing w:val="6"/>
          <w:szCs w:val="28"/>
          <w:lang w:bidi="ar"/>
        </w:rPr>
        <w:t xml:space="preserve">，主题展的开发制作费用由 </w:t>
      </w:r>
      <w:r>
        <w:rPr>
          <w:rFonts w:hint="eastAsia" w:ascii="仿宋_GB2312" w:hAnsi="宋体" w:eastAsia="仿宋_GB2312" w:cs="仿宋_GB2312"/>
          <w:spacing w:val="6"/>
          <w:szCs w:val="28"/>
          <w:u w:val="single"/>
          <w:lang w:bidi="ar"/>
        </w:rPr>
        <w:t xml:space="preserve"> 乙方 </w:t>
      </w:r>
      <w:r>
        <w:rPr>
          <w:rFonts w:hint="eastAsia" w:ascii="仿宋_GB2312" w:hAnsi="宋体" w:eastAsia="仿宋_GB2312" w:cs="仿宋_GB2312"/>
          <w:spacing w:val="6"/>
          <w:szCs w:val="28"/>
          <w:lang w:bidi="ar"/>
        </w:rPr>
        <w:t>承担；</w:t>
      </w:r>
    </w:p>
    <w:p w14:paraId="679D675E">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 xml:space="preserve">3. 除上述费用外，因履行本协议所发生的其他相关费用，包括但不限于包装费、运输费、保险费、布撤展费，维修、保养费、运维管理费用以及相关人员的劳务费、税费等费用应由 </w:t>
      </w:r>
      <w:r>
        <w:rPr>
          <w:rFonts w:hint="eastAsia" w:ascii="仿宋_GB2312" w:hAnsi="宋体" w:eastAsia="仿宋_GB2312" w:cs="仿宋_GB2312"/>
          <w:szCs w:val="28"/>
          <w:u w:val="single"/>
          <w:lang w:bidi="ar"/>
        </w:rPr>
        <w:t xml:space="preserve"> 乙方 </w:t>
      </w:r>
      <w:r>
        <w:rPr>
          <w:rFonts w:hint="eastAsia" w:ascii="仿宋_GB2312" w:hAnsi="宋体" w:eastAsia="仿宋_GB2312" w:cs="仿宋_GB2312"/>
          <w:szCs w:val="28"/>
          <w:lang w:bidi="ar"/>
        </w:rPr>
        <w:t>承担。除本协议中上述明示的价款外，甲方无须额外支付其他任何费用或税费。</w:t>
      </w:r>
    </w:p>
    <w:p w14:paraId="52D9D487">
      <w:pPr>
        <w:widowControl w:val="0"/>
        <w:spacing w:line="500" w:lineRule="exact"/>
        <w:ind w:firstLine="560" w:firstLineChars="200"/>
        <w:rPr>
          <w:rFonts w:hint="eastAsia" w:ascii="黑体" w:hAnsi="宋体" w:eastAsia="黑体" w:cs="黑体"/>
          <w:szCs w:val="28"/>
        </w:rPr>
      </w:pPr>
      <w:r>
        <w:rPr>
          <w:rFonts w:hint="eastAsia" w:ascii="黑体" w:hAnsi="宋体" w:eastAsia="黑体" w:cs="黑体"/>
          <w:szCs w:val="28"/>
          <w:lang w:bidi="ar"/>
        </w:rPr>
        <w:t>七、甲方权利和义务</w:t>
      </w:r>
    </w:p>
    <w:p w14:paraId="0DA8BF02">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1.负责配置</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，拥有其配置的展览资料、展品、展览所产生的相关资料或信息的所有权及知识产权。</w:t>
      </w:r>
    </w:p>
    <w:p w14:paraId="69F02A29">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2.负责委托第三方提供</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运输至乙方首站及首站的布撤展。</w:t>
      </w:r>
    </w:p>
    <w:p w14:paraId="6E2B7EE8">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3.负责委托第三方提供</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的首站培训。</w:t>
      </w:r>
    </w:p>
    <w:p w14:paraId="726E7316">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4.负责委托第三方提供</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项目期限内的现场巡检服务，共计不少于3次，每次间隔不低于12个月。每次巡检后，展品完好率必须达到98%以上（以巡展站点确认后的《中国流动科技馆年度质保服务评价表》为依据）。</w:t>
      </w:r>
    </w:p>
    <w:p w14:paraId="4577DDE6">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5.负责委托第三方提供</w:t>
      </w:r>
      <w:r>
        <w:rPr>
          <w:rFonts w:hint="eastAsia" w:ascii="仿宋_GB2312" w:hAnsi="宋体" w:eastAsia="仿宋_GB2312" w:cs="仿宋_GB2312"/>
          <w:szCs w:val="28"/>
          <w:u w:val="single"/>
          <w:lang w:bidi="ar"/>
        </w:rPr>
        <w:t>《       》《       》……</w:t>
      </w:r>
      <w:r>
        <w:rPr>
          <w:rFonts w:hint="eastAsia" w:ascii="仿宋_GB2312" w:hAnsi="宋体" w:eastAsia="仿宋_GB2312" w:cs="仿宋_GB2312"/>
          <w:szCs w:val="28"/>
          <w:lang w:bidi="ar"/>
        </w:rPr>
        <w:t>项目期限内的质保维修服务。</w:t>
      </w:r>
    </w:p>
    <w:p w14:paraId="1CDFB81C">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6.负责汇总项目巡展过程中媒体宣传资料、记录活动开展的声像资料、以及工作总结等相关资料。</w:t>
      </w:r>
    </w:p>
    <w:p w14:paraId="5C3B3917">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7.负责组织对巡展工作效果的评估及奖励制度的执行。</w:t>
      </w:r>
    </w:p>
    <w:p w14:paraId="4AC79EA2">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8.负责组织对项目实施的年终总结。</w:t>
      </w:r>
    </w:p>
    <w:p w14:paraId="509489BF">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9.拥有本巡展活动的第一冠名权。</w:t>
      </w:r>
    </w:p>
    <w:p w14:paraId="5B343110">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10.负责提供展览资源库供乙方选择。</w:t>
      </w:r>
    </w:p>
    <w:p w14:paraId="71B8CE63">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八、乙方权利和义务</w:t>
      </w:r>
    </w:p>
    <w:p w14:paraId="229B8809">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1.负责从甲方提供的资源库中选择并配置</w:t>
      </w:r>
      <w:r>
        <w:rPr>
          <w:rFonts w:hint="eastAsia" w:hAnsi="仿宋_GB2312" w:cs="仿宋_GB2312"/>
          <w:sz w:val="28"/>
          <w:szCs w:val="28"/>
          <w:u w:val="single"/>
        </w:rPr>
        <w:t>《       》《       》……</w:t>
      </w:r>
      <w:r>
        <w:rPr>
          <w:rFonts w:hint="eastAsia" w:hAnsi="仿宋_GB2312" w:cs="仿宋_GB2312"/>
          <w:sz w:val="28"/>
          <w:szCs w:val="28"/>
        </w:rPr>
        <w:t>主题展，展览、展品所产生的相关资料或信息的所有权及知识产权归甲方所有。</w:t>
      </w:r>
    </w:p>
    <w:p w14:paraId="671906A2">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2.拥有</w:t>
      </w:r>
      <w:r>
        <w:rPr>
          <w:rFonts w:hint="eastAsia" w:hAnsi="仿宋_GB2312" w:cs="仿宋_GB2312"/>
          <w:sz w:val="28"/>
          <w:szCs w:val="28"/>
          <w:u w:val="single"/>
        </w:rPr>
        <w:t>《       》《       》……</w:t>
      </w:r>
      <w:r>
        <w:rPr>
          <w:rFonts w:hint="eastAsia" w:hAnsi="仿宋_GB2312" w:cs="仿宋_GB2312"/>
          <w:sz w:val="28"/>
          <w:szCs w:val="28"/>
        </w:rPr>
        <w:t>主题展展览在本项目期限内的使用权，未经甲方事先书面同意，乙方不得将展览拆分或转让任何第三方，不得将全部或部分展品用于本协议以外的其他用途，不得在本协议约定的展览地点之外进行展览。</w:t>
      </w:r>
    </w:p>
    <w:p w14:paraId="6F664CAA">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3.负责项目巡展规划、运行管理等相关工作：</w:t>
      </w:r>
    </w:p>
    <w:p w14:paraId="6DA059F9">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3.1落实符合条件的巡展地点，保证巡展如期正常开展（巡展地点要求：面积600</w:t>
      </w:r>
      <w:r>
        <w:rPr>
          <w:rFonts w:hint="eastAsia" w:ascii="Batang" w:hAnsi="Batang" w:eastAsia="Batang" w:cs="Batang"/>
          <w:sz w:val="28"/>
          <w:szCs w:val="28"/>
        </w:rPr>
        <w:t>㎡</w:t>
      </w:r>
      <w:r>
        <w:rPr>
          <w:rFonts w:hint="eastAsia" w:hAnsi="仿宋_GB2312" w:cs="仿宋_GB2312"/>
          <w:sz w:val="28"/>
          <w:szCs w:val="28"/>
        </w:rPr>
        <w:t>—800</w:t>
      </w:r>
      <w:r>
        <w:rPr>
          <w:rFonts w:hint="eastAsia" w:ascii="Batang" w:hAnsi="Batang" w:eastAsia="Batang" w:cs="Batang"/>
          <w:sz w:val="28"/>
          <w:szCs w:val="28"/>
        </w:rPr>
        <w:t>㎡</w:t>
      </w:r>
      <w:r>
        <w:rPr>
          <w:rFonts w:hint="eastAsia" w:hAnsi="仿宋_GB2312" w:cs="仿宋_GB2312"/>
          <w:sz w:val="28"/>
          <w:szCs w:val="28"/>
        </w:rPr>
        <w:t>，可长期使用3年以上、面向公众开放的固定场地）。</w:t>
      </w:r>
    </w:p>
    <w:p w14:paraId="7D49C0B6">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3.2落实项目运行相关经费，主要包括包装费、运输费、保险费、布撤展费，保养费、运维管理费用以及相关人员的劳务费、税费。</w:t>
      </w:r>
    </w:p>
    <w:p w14:paraId="03094680">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3.3落实管理职责及运行人员的配备和监督、管理工作，保证巡展工作的正常进行。</w:t>
      </w:r>
    </w:p>
    <w:p w14:paraId="684870CD">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3.4对本地巡展工作进行监督、管理、考核，保障巡展效果。每套展览每站展出时间为6个月，每年巡展2站；乙方应保证每套展览每站应完成当地中小学生覆盖率95%以上，服务公众不少于5万人次或常住人口覆盖率50%以上。乙方应向甲方提交“2025年XX省中国流动科技馆区域换展方案”，并经甲方审核确认后作为本协议书的附件一，乙方应严格按照甲方审核确认后的巡展方案施行。</w:t>
      </w:r>
    </w:p>
    <w:p w14:paraId="67712325">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3.5使用“全国流动科普设施服务平台”（以下简称“平台”）反馈运行信息。每月25日前，通过平台向甲方报送参观人数、展品完好率等信息；每个站点展览结束后10个工作日内，通过平台向甲方提交工作总结、媒体宣传资料、记录活动开展的声像资料等相关资料。</w:t>
      </w:r>
    </w:p>
    <w:p w14:paraId="1CEE89C7">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3.6 负责完成本省本年度巡展工作总结。</w:t>
      </w:r>
    </w:p>
    <w:p w14:paraId="7C348411">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3.7根据本协议约定的内容，乙方与各有关地市科协签订各地市巡展协议书。</w:t>
      </w:r>
    </w:p>
    <w:p w14:paraId="2721535F">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3.8 对甲方委托第三方的质保维修工作进行监督与评价。</w:t>
      </w:r>
    </w:p>
    <w:p w14:paraId="7E305AF6">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4.本协议履行期间，负责甲方展览、展品的安全。因乙方的保管不当或疏忽大意或管理不善等原因，导致甲方展览、展品损坏、损毁或丢失的，乙方应照价赔偿。</w:t>
      </w:r>
    </w:p>
    <w:p w14:paraId="73FE2B82">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5.本协议履行期间，巡展造成任何第三方人身、财产损害的，所有法律责任及赔偿责任均全部由乙方承担。</w:t>
      </w:r>
    </w:p>
    <w:p w14:paraId="40A2A290">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6.本协议履行期间，乙方如需使用甲方名称及标识时，须经甲方书面同意。</w:t>
      </w:r>
    </w:p>
    <w:p w14:paraId="1F9019F9">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九、未尽事宜及其他</w:t>
      </w:r>
    </w:p>
    <w:p w14:paraId="27C0290C">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本协议未尽事宜或本协议执行中发生变化，由甲乙双方经过友好协商解决,并签订书面补充协议,补充协议作为本协议的一部分，与本协议具有同等法律效力。</w:t>
      </w:r>
    </w:p>
    <w:p w14:paraId="4467B7A6">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十、协议的解除和终止</w:t>
      </w:r>
    </w:p>
    <w:p w14:paraId="2D4E47DF">
      <w:pPr>
        <w:pStyle w:val="5"/>
        <w:widowControl w:val="0"/>
        <w:tabs>
          <w:tab w:val="left" w:pos="8820"/>
        </w:tabs>
        <w:spacing w:line="500" w:lineRule="exact"/>
        <w:ind w:firstLine="560" w:firstLineChars="200"/>
        <w:rPr>
          <w:rFonts w:hint="eastAsia" w:hAnsi="仿宋_GB2312" w:cs="仿宋_GB2312"/>
          <w:sz w:val="28"/>
          <w:szCs w:val="28"/>
        </w:rPr>
      </w:pPr>
      <w:r>
        <w:rPr>
          <w:rFonts w:hint="eastAsia" w:hAnsi="仿宋_GB2312" w:cs="仿宋_GB2312"/>
          <w:sz w:val="28"/>
          <w:szCs w:val="28"/>
        </w:rPr>
        <w:t>1．本协议履行过程中，经双方友好协商一致，可解除或终止本协议，双方协商解决后续事宜。</w:t>
      </w:r>
    </w:p>
    <w:p w14:paraId="1E27991D">
      <w:pPr>
        <w:pStyle w:val="5"/>
        <w:widowControl w:val="0"/>
        <w:tabs>
          <w:tab w:val="left" w:pos="8820"/>
        </w:tabs>
        <w:snapToGrid w:val="0"/>
        <w:spacing w:line="500" w:lineRule="exact"/>
        <w:ind w:firstLine="560" w:firstLineChars="200"/>
        <w:rPr>
          <w:rFonts w:hint="eastAsia" w:hAnsi="仿宋_GB2312" w:cs="仿宋_GB2312"/>
          <w:sz w:val="28"/>
          <w:szCs w:val="28"/>
        </w:rPr>
      </w:pPr>
      <w:r>
        <w:rPr>
          <w:rFonts w:hint="eastAsia" w:hAnsi="仿宋_GB2312" w:cs="仿宋_GB2312"/>
          <w:sz w:val="28"/>
          <w:szCs w:val="28"/>
        </w:rPr>
        <w:t>2. 在项目执行过程中，如无不可抗力，乙方擅自解除本协议、中止或终止履行本协议或未按本协议条款履约，甲方有权收回甲方配置的全部展览资源，并有权单方解除本协议，因此导致甲方损失的，乙方应当赔偿甲方全部损失。</w:t>
      </w:r>
    </w:p>
    <w:p w14:paraId="7F37D9FC">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十一、违约责任</w:t>
      </w:r>
    </w:p>
    <w:p w14:paraId="6B1E408B">
      <w:pPr>
        <w:pStyle w:val="5"/>
        <w:widowControl w:val="0"/>
        <w:tabs>
          <w:tab w:val="left" w:pos="8820"/>
        </w:tabs>
        <w:spacing w:line="500" w:lineRule="exact"/>
        <w:ind w:firstLine="560" w:firstLineChars="200"/>
        <w:rPr>
          <w:rFonts w:hint="eastAsia" w:hAnsi="仿宋_GB2312" w:cs="仿宋_GB2312"/>
          <w:bCs/>
          <w:sz w:val="28"/>
          <w:szCs w:val="28"/>
        </w:rPr>
      </w:pPr>
      <w:r>
        <w:rPr>
          <w:rFonts w:hint="eastAsia" w:hAnsi="仿宋_GB2312" w:cs="仿宋_GB2312"/>
          <w:bCs/>
          <w:sz w:val="28"/>
          <w:szCs w:val="28"/>
        </w:rPr>
        <w:t>1.任何一方未履行或未完全履行本协议项下的义务，均构成违约。违约方应赔偿因违约给对方造成的一切损失。</w:t>
      </w:r>
    </w:p>
    <w:p w14:paraId="6A8675F3">
      <w:pPr>
        <w:pStyle w:val="5"/>
        <w:widowControl w:val="0"/>
        <w:tabs>
          <w:tab w:val="left" w:pos="8820"/>
        </w:tabs>
        <w:spacing w:line="500" w:lineRule="exact"/>
        <w:ind w:firstLine="560" w:firstLineChars="200"/>
        <w:rPr>
          <w:rFonts w:hint="eastAsia" w:hAnsi="仿宋_GB2312" w:cs="仿宋_GB2312"/>
          <w:bCs/>
          <w:sz w:val="28"/>
          <w:szCs w:val="28"/>
        </w:rPr>
      </w:pPr>
      <w:r>
        <w:rPr>
          <w:rFonts w:hint="eastAsia" w:hAnsi="仿宋_GB2312" w:cs="仿宋_GB2312"/>
          <w:bCs/>
          <w:sz w:val="28"/>
          <w:szCs w:val="28"/>
        </w:rPr>
        <w:t>2.</w:t>
      </w:r>
      <w:r>
        <w:rPr>
          <w:rFonts w:hint="eastAsia" w:hAnsi="仿宋_GB2312" w:cs="仿宋_GB2312"/>
          <w:sz w:val="28"/>
          <w:szCs w:val="28"/>
        </w:rPr>
        <w:t>未经甲方事先书面同意，乙方不得将展览展品用于本协议以外的其他用途，不得在本协议约定的展览地点之外进行展览，不得擅自将展品出借给其他第三方，不得在本协议约定范围外使用展览有关资料，否则，甲方有权单方解除本协议，</w:t>
      </w:r>
      <w:r>
        <w:rPr>
          <w:rFonts w:hint="eastAsia" w:hAnsi="仿宋_GB2312" w:cs="仿宋_GB2312"/>
          <w:bCs/>
          <w:sz w:val="28"/>
          <w:szCs w:val="28"/>
        </w:rPr>
        <w:t>乙方须承担全部法律责任和赔偿责任。</w:t>
      </w:r>
    </w:p>
    <w:p w14:paraId="3510C839">
      <w:pPr>
        <w:pStyle w:val="5"/>
        <w:widowControl w:val="0"/>
        <w:tabs>
          <w:tab w:val="left" w:pos="8820"/>
        </w:tabs>
        <w:spacing w:line="500" w:lineRule="exact"/>
        <w:ind w:firstLine="560" w:firstLineChars="200"/>
        <w:rPr>
          <w:rFonts w:hint="eastAsia" w:hAnsi="仿宋_GB2312" w:cs="仿宋_GB2312"/>
          <w:bCs/>
          <w:sz w:val="28"/>
          <w:szCs w:val="28"/>
        </w:rPr>
      </w:pPr>
      <w:r>
        <w:rPr>
          <w:rFonts w:hint="eastAsia" w:hAnsi="仿宋_GB2312" w:cs="仿宋_GB2312"/>
          <w:bCs/>
          <w:sz w:val="28"/>
          <w:szCs w:val="28"/>
        </w:rPr>
        <w:t>3.如乙方违反本协议约定，经甲方提出后仍未及时纠正的，甲方有权单方解除本协议，乙方须承担全部法律责任和赔偿责任。</w:t>
      </w:r>
    </w:p>
    <w:p w14:paraId="3060F6EC">
      <w:pPr>
        <w:pStyle w:val="5"/>
        <w:widowControl w:val="0"/>
        <w:tabs>
          <w:tab w:val="left" w:pos="8820"/>
        </w:tabs>
        <w:spacing w:line="500" w:lineRule="exact"/>
        <w:ind w:firstLine="560" w:firstLineChars="200"/>
        <w:rPr>
          <w:rFonts w:hint="eastAsia" w:hAnsi="仿宋_GB2312" w:cs="仿宋_GB2312"/>
          <w:bCs/>
          <w:sz w:val="28"/>
          <w:szCs w:val="28"/>
        </w:rPr>
      </w:pPr>
      <w:r>
        <w:rPr>
          <w:rFonts w:hint="eastAsia" w:hAnsi="仿宋_GB2312" w:cs="仿宋_GB2312"/>
          <w:bCs/>
          <w:sz w:val="28"/>
          <w:szCs w:val="28"/>
        </w:rPr>
        <w:t>4.因发生不可抗力（包括但不限于自然灾害、战争、罢工、政府行为或法律法规的变更等）致使任何一方无法全部或部分履行本协议约定义务的，任何一方均不承担违约责任，并由双方友好协商解决后续事宜。</w:t>
      </w:r>
    </w:p>
    <w:p w14:paraId="25AE798F">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十二、争议解决</w:t>
      </w:r>
    </w:p>
    <w:p w14:paraId="556753DD">
      <w:pPr>
        <w:widowControl w:val="0"/>
        <w:spacing w:line="50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本协议履行过程中发生任何争议的，应先由双方友好协商解决，若协商不成，则甲乙双方任何一方均可向甲方所在地有管辖权的人民法院提起诉讼解决。</w:t>
      </w:r>
    </w:p>
    <w:p w14:paraId="07ECCA21">
      <w:pPr>
        <w:pStyle w:val="5"/>
        <w:widowControl w:val="0"/>
        <w:tabs>
          <w:tab w:val="left" w:pos="8820"/>
        </w:tabs>
        <w:snapToGrid w:val="0"/>
        <w:spacing w:line="500" w:lineRule="exact"/>
        <w:ind w:firstLine="560" w:firstLineChars="200"/>
        <w:rPr>
          <w:rFonts w:hint="eastAsia" w:ascii="黑体" w:hAnsi="宋体" w:eastAsia="黑体" w:cs="黑体"/>
          <w:sz w:val="28"/>
          <w:szCs w:val="28"/>
        </w:rPr>
      </w:pPr>
      <w:r>
        <w:rPr>
          <w:rFonts w:hint="eastAsia" w:ascii="黑体" w:hAnsi="宋体" w:eastAsia="黑体" w:cs="黑体"/>
          <w:sz w:val="28"/>
          <w:szCs w:val="28"/>
        </w:rPr>
        <w:t>十三、协议的生效</w:t>
      </w:r>
    </w:p>
    <w:p w14:paraId="06EE1010">
      <w:pPr>
        <w:widowControl w:val="0"/>
        <w:spacing w:line="500" w:lineRule="exact"/>
        <w:ind w:firstLine="584" w:firstLineChars="200"/>
        <w:rPr>
          <w:rFonts w:hint="eastAsia" w:ascii="仿宋_GB2312" w:hAnsi="宋体" w:eastAsia="仿宋_GB2312" w:cs="仿宋_GB2312"/>
          <w:spacing w:val="6"/>
          <w:szCs w:val="28"/>
        </w:rPr>
      </w:pPr>
      <w:r>
        <w:rPr>
          <w:rFonts w:hint="eastAsia" w:ascii="仿宋_GB2312" w:hAnsi="宋体" w:eastAsia="仿宋_GB2312" w:cs="仿宋_GB2312"/>
          <w:spacing w:val="6"/>
          <w:szCs w:val="28"/>
          <w:lang w:bidi="ar"/>
        </w:rPr>
        <w:t>1.本协议经甲乙双方法定代表人或授权代表签字、加盖公章之日起生效。</w:t>
      </w:r>
    </w:p>
    <w:p w14:paraId="66B2BCBA">
      <w:pPr>
        <w:pStyle w:val="6"/>
        <w:spacing w:line="500" w:lineRule="exact"/>
        <w:ind w:left="0" w:firstLine="560" w:firstLineChars="200"/>
        <w:rPr>
          <w:rFonts w:hint="eastAsia" w:ascii="仿宋_GB2312" w:hAnsi="宋体" w:cs="仿宋_GB2312"/>
          <w:sz w:val="28"/>
          <w:szCs w:val="28"/>
        </w:rPr>
      </w:pPr>
      <w:r>
        <w:rPr>
          <w:rFonts w:hint="eastAsia" w:ascii="仿宋_GB2312" w:hAnsi="宋体" w:cs="仿宋_GB2312"/>
          <w:sz w:val="28"/>
          <w:szCs w:val="28"/>
        </w:rPr>
        <w:t>2.本协议正本一式肆份，甲、乙双方各持贰份,具有同等法律效力。</w:t>
      </w:r>
    </w:p>
    <w:p w14:paraId="4AD46C97">
      <w:pPr>
        <w:pStyle w:val="6"/>
        <w:spacing w:line="500" w:lineRule="exact"/>
        <w:ind w:left="0" w:firstLine="560" w:firstLineChars="200"/>
        <w:rPr>
          <w:rFonts w:hint="eastAsia" w:ascii="仿宋_GB2312" w:hAnsi="宋体" w:cs="仿宋_GB2312"/>
          <w:sz w:val="28"/>
          <w:szCs w:val="28"/>
        </w:rPr>
      </w:pPr>
      <w:r>
        <w:rPr>
          <w:rFonts w:hint="eastAsia" w:ascii="仿宋_GB2312" w:hAnsi="宋体" w:cs="仿宋_GB2312"/>
          <w:sz w:val="28"/>
          <w:szCs w:val="28"/>
        </w:rPr>
        <w:t xml:space="preserve">3.本协议的所有附件均是本协议不可分割的组成部分，与本协议具有同等法律效力。若附件与协议正文有任何不一致，以协议正文为准。  </w:t>
      </w:r>
    </w:p>
    <w:p w14:paraId="44538970">
      <w:pPr>
        <w:pStyle w:val="6"/>
        <w:spacing w:line="500" w:lineRule="exact"/>
        <w:ind w:left="0" w:firstLine="560" w:firstLineChars="200"/>
        <w:rPr>
          <w:rFonts w:hint="eastAsia" w:ascii="仿宋_GB2312" w:hAnsi="宋体" w:cs="仿宋_GB2312"/>
          <w:sz w:val="28"/>
          <w:szCs w:val="28"/>
        </w:rPr>
      </w:pPr>
      <w:r>
        <w:rPr>
          <w:rFonts w:hint="eastAsia" w:ascii="仿宋_GB2312" w:hAnsi="宋体" w:cs="仿宋_GB2312"/>
          <w:sz w:val="28"/>
          <w:szCs w:val="28"/>
        </w:rPr>
        <w:t xml:space="preserve"> </w:t>
      </w:r>
    </w:p>
    <w:p w14:paraId="31232467">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附件：202X年</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省中国流动科技馆区域换展方案</w:t>
      </w:r>
    </w:p>
    <w:p w14:paraId="760543B8">
      <w:pPr>
        <w:widowControl w:val="0"/>
        <w:spacing w:line="580" w:lineRule="exact"/>
        <w:ind w:firstLine="560" w:firstLineChars="200"/>
        <w:rPr>
          <w:rFonts w:hint="eastAsia" w:ascii="仿宋_GB2312" w:hAnsi="宋体" w:eastAsia="仿宋_GB2312" w:cs="仿宋_GB2312"/>
          <w:szCs w:val="28"/>
        </w:rPr>
      </w:pPr>
    </w:p>
    <w:p w14:paraId="24711DC6">
      <w:pPr>
        <w:widowControl w:val="0"/>
        <w:spacing w:line="580" w:lineRule="exact"/>
        <w:ind w:firstLine="560" w:firstLineChars="200"/>
        <w:rPr>
          <w:rFonts w:hint="eastAsia" w:ascii="仿宋_GB2312" w:hAnsi="宋体" w:eastAsia="仿宋_GB2312" w:cs="仿宋_GB2312"/>
          <w:szCs w:val="28"/>
        </w:rPr>
      </w:pPr>
    </w:p>
    <w:p w14:paraId="631DCC76">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（以下无正文）</w:t>
      </w:r>
    </w:p>
    <w:p w14:paraId="0F9B2FFD">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黑体"/>
          <w:szCs w:val="28"/>
          <w:lang w:bidi="ar"/>
        </w:rPr>
        <w:br w:type="page"/>
      </w:r>
      <w:r>
        <w:rPr>
          <w:rFonts w:hint="eastAsia" w:ascii="仿宋_GB2312" w:hAnsi="宋体" w:eastAsia="仿宋_GB2312" w:cs="仿宋_GB2312"/>
          <w:szCs w:val="28"/>
          <w:lang w:bidi="ar"/>
        </w:rPr>
        <w:t>（本页无正文，为《中国流动科技馆区域换展工作协议》的签字页）</w:t>
      </w:r>
    </w:p>
    <w:p w14:paraId="171B7656">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甲    方：中国科学技术馆（公章）</w:t>
      </w:r>
    </w:p>
    <w:p w14:paraId="5EC99EBF">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法定代表人：</w:t>
      </w:r>
    </w:p>
    <w:p w14:paraId="04FB33D7">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授权代表：</w:t>
      </w:r>
    </w:p>
    <w:p w14:paraId="41B850D6">
      <w:pPr>
        <w:widowControl w:val="0"/>
        <w:spacing w:line="580" w:lineRule="exact"/>
        <w:ind w:firstLine="560" w:firstLineChars="200"/>
        <w:rPr>
          <w:rFonts w:hint="eastAsia" w:ascii="仿宋_GB2312" w:hAnsi="宋体" w:eastAsia="仿宋_GB2312" w:cs="仿宋_GB2312"/>
          <w:szCs w:val="28"/>
          <w:u w:val="single"/>
        </w:rPr>
      </w:pPr>
      <w:r>
        <w:rPr>
          <w:rFonts w:hint="eastAsia" w:ascii="仿宋_GB2312" w:hAnsi="宋体" w:eastAsia="仿宋_GB2312" w:cs="仿宋_GB2312"/>
          <w:szCs w:val="28"/>
          <w:lang w:bidi="ar"/>
        </w:rPr>
        <w:t xml:space="preserve">日    期： </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年</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月</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日</w:t>
      </w:r>
    </w:p>
    <w:p w14:paraId="581009E4">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地    址：北京市朝阳区北辰东路5号</w:t>
      </w:r>
    </w:p>
    <w:p w14:paraId="3106DBB1">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邮政编码：100012</w:t>
      </w:r>
    </w:p>
    <w:p w14:paraId="66FE2CF3">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电 　 话：</w:t>
      </w:r>
    </w:p>
    <w:p w14:paraId="5E5CA0D1">
      <w:pPr>
        <w:widowControl w:val="0"/>
        <w:spacing w:line="580" w:lineRule="exact"/>
        <w:ind w:firstLine="330" w:firstLineChars="118"/>
        <w:rPr>
          <w:rFonts w:hint="eastAsia" w:ascii="仿宋_GB2312" w:hAnsi="宋体" w:eastAsia="仿宋_GB2312" w:cs="仿宋_GB2312"/>
          <w:szCs w:val="28"/>
        </w:rPr>
      </w:pPr>
    </w:p>
    <w:p w14:paraId="07D37354">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乙    方：               （公章）</w:t>
      </w:r>
    </w:p>
    <w:p w14:paraId="1C9785C6">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法定代表人：</w:t>
      </w:r>
    </w:p>
    <w:p w14:paraId="5C07B8A4">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授权代表：</w:t>
      </w:r>
    </w:p>
    <w:p w14:paraId="31052C41">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 xml:space="preserve">日    期： </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年</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月</w:t>
      </w:r>
      <w:r>
        <w:rPr>
          <w:rFonts w:hint="eastAsia" w:ascii="仿宋_GB2312" w:hAnsi="宋体" w:eastAsia="仿宋_GB2312" w:cs="仿宋_GB2312"/>
          <w:szCs w:val="28"/>
          <w:u w:val="single"/>
          <w:lang w:bidi="ar"/>
        </w:rPr>
        <w:t xml:space="preserve">    </w:t>
      </w:r>
      <w:r>
        <w:rPr>
          <w:rFonts w:hint="eastAsia" w:ascii="仿宋_GB2312" w:hAnsi="宋体" w:eastAsia="仿宋_GB2312" w:cs="仿宋_GB2312"/>
          <w:szCs w:val="28"/>
          <w:lang w:bidi="ar"/>
        </w:rPr>
        <w:t>日</w:t>
      </w:r>
    </w:p>
    <w:p w14:paraId="6D6FB35E">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地    址：</w:t>
      </w:r>
    </w:p>
    <w:p w14:paraId="70115DD9">
      <w:pPr>
        <w:widowControl w:val="0"/>
        <w:spacing w:line="580" w:lineRule="exact"/>
        <w:ind w:firstLine="560" w:firstLineChars="200"/>
        <w:rPr>
          <w:rFonts w:hint="eastAsia" w:ascii="仿宋_GB2312" w:hAnsi="宋体" w:eastAsia="仿宋_GB2312" w:cs="仿宋_GB2312"/>
          <w:szCs w:val="28"/>
        </w:rPr>
      </w:pPr>
      <w:r>
        <w:rPr>
          <w:rFonts w:hint="eastAsia" w:ascii="仿宋_GB2312" w:hAnsi="宋体" w:eastAsia="仿宋_GB2312" w:cs="仿宋_GB2312"/>
          <w:szCs w:val="28"/>
          <w:lang w:bidi="ar"/>
        </w:rPr>
        <w:t>邮政编码：</w:t>
      </w:r>
    </w:p>
    <w:p w14:paraId="526DA16D">
      <w:pPr>
        <w:widowControl w:val="0"/>
        <w:ind w:firstLine="640" w:firstLineChars="200"/>
        <w:rPr>
          <w:rFonts w:hint="eastAsia" w:ascii="仿宋_GB2312" w:hAnsi="Garamond" w:eastAsia="仿宋_GB2312"/>
          <w:sz w:val="32"/>
          <w:szCs w:val="32"/>
        </w:rPr>
      </w:pPr>
    </w:p>
    <w:p w14:paraId="273CD50B">
      <w:pPr>
        <w:widowControl w:val="0"/>
        <w:spacing w:line="580" w:lineRule="exact"/>
        <w:ind w:firstLine="560" w:firstLineChars="200"/>
        <w:rPr>
          <w:szCs w:val="30"/>
        </w:rPr>
      </w:pPr>
    </w:p>
    <w:p w14:paraId="384C3EFD">
      <w:pPr>
        <w:widowControl w:val="0"/>
        <w:spacing w:line="580" w:lineRule="exact"/>
        <w:ind w:firstLine="560" w:firstLineChars="200"/>
        <w:rPr>
          <w:szCs w:val="30"/>
        </w:rPr>
      </w:pPr>
    </w:p>
    <w:p w14:paraId="2142B0B8">
      <w:pPr>
        <w:widowControl w:val="0"/>
        <w:spacing w:line="580" w:lineRule="exact"/>
        <w:ind w:firstLine="560" w:firstLineChars="200"/>
        <w:rPr>
          <w:rFonts w:hint="eastAsia"/>
          <w:szCs w:val="30"/>
        </w:rPr>
      </w:pPr>
    </w:p>
    <w:p w14:paraId="0BDE7C18">
      <w:pPr>
        <w:widowControl w:val="0"/>
        <w:tabs>
          <w:tab w:val="right" w:pos="9720"/>
        </w:tabs>
        <w:spacing w:line="500" w:lineRule="exact"/>
        <w:ind w:left="1120" w:leftChars="100" w:right="280" w:rightChars="100" w:hanging="840" w:hangingChars="300"/>
        <w:textAlignment w:val="bottom"/>
        <w:rPr>
          <w:rFonts w:hint="eastAsia" w:ascii="仿宋_GB2312" w:hAnsi="Garamond" w:eastAsia="仿宋_GB2312"/>
          <w:szCs w:val="28"/>
        </w:rPr>
      </w:pPr>
    </w:p>
    <w:sectPr>
      <w:footerReference r:id="rId4" w:type="default"/>
      <w:headerReference r:id="rId3" w:type="even"/>
      <w:footerReference r:id="rId5" w:type="even"/>
      <w:pgSz w:w="11907" w:h="16840"/>
      <w:pgMar w:top="1701" w:right="1474" w:bottom="992" w:left="1588" w:header="0" w:footer="1644"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小标宋">
    <w:altName w:val="微软雅黑"/>
    <w:panose1 w:val="03000509000000000000"/>
    <w:charset w:val="86"/>
    <w:family w:val="script"/>
    <w:pitch w:val="default"/>
    <w:sig w:usb0="00000001" w:usb1="080E0000" w:usb2="00000010" w:usb3="00000000" w:csb0="00040000" w:csb1="00000000"/>
  </w:font>
  <w:font w:name="方正小标宋_GBK">
    <w:altName w:val="微软雅黑"/>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Batang">
    <w:altName w:val="Malgun Gothic"/>
    <w:panose1 w:val="02030600000101010101"/>
    <w:charset w:val="81"/>
    <w:family w:val="roman"/>
    <w:pitch w:val="default"/>
    <w:sig w:usb0="B00002AF" w:usb1="69D77CFB" w:usb2="00000030" w:usb3="00000000" w:csb0="0008009F" w:csb1="00000000"/>
  </w:font>
  <w:font w:name="Garamond">
    <w:panose1 w:val="02020404030301010803"/>
    <w:charset w:val="00"/>
    <w:family w:val="roman"/>
    <w:pitch w:val="default"/>
    <w:sig w:usb0="00000287" w:usb1="00000000" w:usb2="00000000" w:usb3="00000000" w:csb0="0000009F" w:csb1="DFD7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53F2">
    <w:pPr>
      <w:pStyle w:val="10"/>
      <w:framePr w:wrap="around" w:vAnchor="text" w:hAnchor="margin" w:xAlign="outside" w:y="1"/>
      <w:rPr>
        <w:rStyle w:val="18"/>
        <w:rFonts w:ascii="Times New Roman" w:hAnsi="Times New Roman"/>
        <w:szCs w:val="28"/>
      </w:rPr>
    </w:pPr>
    <w:r>
      <w:rPr>
        <w:rStyle w:val="18"/>
        <w:rFonts w:ascii="Times New Roman" w:hAnsi="Times New Roman"/>
        <w:szCs w:val="28"/>
      </w:rPr>
      <w:t xml:space="preserve">— </w:t>
    </w:r>
    <w:r>
      <w:rPr>
        <w:rFonts w:ascii="Times New Roman" w:hAnsi="Times New Roman"/>
        <w:szCs w:val="28"/>
      </w:rPr>
      <w:fldChar w:fldCharType="begin"/>
    </w:r>
    <w:r>
      <w:rPr>
        <w:rStyle w:val="18"/>
        <w:rFonts w:ascii="Times New Roman" w:hAnsi="Times New Roman"/>
        <w:szCs w:val="28"/>
      </w:rPr>
      <w:instrText xml:space="preserve">PAGE  </w:instrText>
    </w:r>
    <w:r>
      <w:rPr>
        <w:rFonts w:ascii="Times New Roman" w:hAnsi="Times New Roman"/>
        <w:szCs w:val="28"/>
      </w:rPr>
      <w:fldChar w:fldCharType="separate"/>
    </w:r>
    <w:r>
      <w:rPr>
        <w:rStyle w:val="18"/>
        <w:rFonts w:ascii="Times New Roman" w:hAnsi="Times New Roman"/>
        <w:szCs w:val="28"/>
        <w:lang/>
      </w:rPr>
      <w:t>23</w:t>
    </w:r>
    <w:r>
      <w:rPr>
        <w:rFonts w:ascii="Times New Roman" w:hAnsi="Times New Roman"/>
        <w:szCs w:val="28"/>
      </w:rPr>
      <w:fldChar w:fldCharType="end"/>
    </w:r>
    <w:r>
      <w:rPr>
        <w:rStyle w:val="18"/>
        <w:rFonts w:ascii="Times New Roman" w:hAnsi="Times New Roman"/>
        <w:szCs w:val="28"/>
      </w:rPr>
      <w:t xml:space="preserve"> —</w:t>
    </w:r>
  </w:p>
  <w:p w14:paraId="34DE1CFD">
    <w:pPr>
      <w:pStyle w:val="10"/>
      <w:ind w:right="360"/>
      <w:rPr>
        <w:rFonts w:ascii="Times New Roman" w:hAnsi="Times New Roman"/>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3B827">
    <w:pPr>
      <w:pStyle w:val="10"/>
      <w:framePr w:wrap="around" w:vAnchor="text" w:hAnchor="margin" w:xAlign="outside" w:y="1"/>
      <w:rPr>
        <w:rStyle w:val="18"/>
      </w:rPr>
    </w:pPr>
    <w:r>
      <w:fldChar w:fldCharType="begin"/>
    </w:r>
    <w:r>
      <w:rPr>
        <w:rStyle w:val="18"/>
      </w:rPr>
      <w:instrText xml:space="preserve">PAGE  </w:instrText>
    </w:r>
    <w:r>
      <w:fldChar w:fldCharType="separate"/>
    </w:r>
    <w:r>
      <w:fldChar w:fldCharType="end"/>
    </w:r>
  </w:p>
  <w:p w14:paraId="50CF40A7">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12BE6">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6"/>
  <w:drawingGridVerticalSpacing w:val="190"/>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doNotLeaveBackslashAlon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D64"/>
    <w:rsid w:val="00041653"/>
    <w:rsid w:val="000871EE"/>
    <w:rsid w:val="001B7EF0"/>
    <w:rsid w:val="002F1F6A"/>
    <w:rsid w:val="00302270"/>
    <w:rsid w:val="00342FDD"/>
    <w:rsid w:val="00404762"/>
    <w:rsid w:val="004F37B5"/>
    <w:rsid w:val="00534452"/>
    <w:rsid w:val="0062292A"/>
    <w:rsid w:val="00713187"/>
    <w:rsid w:val="008730E0"/>
    <w:rsid w:val="008E4E0A"/>
    <w:rsid w:val="008E56D1"/>
    <w:rsid w:val="00AE31BC"/>
    <w:rsid w:val="00B027BD"/>
    <w:rsid w:val="00B73E45"/>
    <w:rsid w:val="00C33574"/>
    <w:rsid w:val="00C46965"/>
    <w:rsid w:val="00D264F7"/>
    <w:rsid w:val="00DC5EC7"/>
    <w:rsid w:val="00DD5D01"/>
    <w:rsid w:val="00E85BC8"/>
    <w:rsid w:val="00EC56CE"/>
    <w:rsid w:val="17B80B79"/>
    <w:rsid w:val="2ABF734B"/>
    <w:rsid w:val="383FDDF0"/>
    <w:rsid w:val="3F5FDC5D"/>
    <w:rsid w:val="3FEDF286"/>
    <w:rsid w:val="571FB2D3"/>
    <w:rsid w:val="5AB78767"/>
    <w:rsid w:val="5B746998"/>
    <w:rsid w:val="5BFC4FDF"/>
    <w:rsid w:val="5E37782F"/>
    <w:rsid w:val="62D879CD"/>
    <w:rsid w:val="65F27EF6"/>
    <w:rsid w:val="6D9F2BEC"/>
    <w:rsid w:val="6F830903"/>
    <w:rsid w:val="75FF1163"/>
    <w:rsid w:val="76FF5C1A"/>
    <w:rsid w:val="77DED859"/>
    <w:rsid w:val="7B7BCB5B"/>
    <w:rsid w:val="7BBF1891"/>
    <w:rsid w:val="7BD57BEF"/>
    <w:rsid w:val="7FF7DE9B"/>
    <w:rsid w:val="993A6E57"/>
    <w:rsid w:val="9CFF4782"/>
    <w:rsid w:val="AFFCA445"/>
    <w:rsid w:val="B8F36F21"/>
    <w:rsid w:val="BCBFF3CC"/>
    <w:rsid w:val="BCF78450"/>
    <w:rsid w:val="BFFFB113"/>
    <w:rsid w:val="CDE397C7"/>
    <w:rsid w:val="CFFB3C97"/>
    <w:rsid w:val="D5B7A5E3"/>
    <w:rsid w:val="D9CFDE0F"/>
    <w:rsid w:val="DFEFDB88"/>
    <w:rsid w:val="E9EF449F"/>
    <w:rsid w:val="ECBB2693"/>
    <w:rsid w:val="EF2F6D76"/>
    <w:rsid w:val="F9FDBF93"/>
    <w:rsid w:val="F9FF2B54"/>
    <w:rsid w:val="F9FFB407"/>
    <w:rsid w:val="FCFF5485"/>
    <w:rsid w:val="FDB78467"/>
    <w:rsid w:val="FDDA3F96"/>
    <w:rsid w:val="FF39E9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nhideWhenUsed="0" w:uiPriority="0" w:semiHidden="0" w:name="macro"/>
    <w:lsdException w:uiPriority="99" w:name="toa heading"/>
    <w:lsdException w:uiPriority="99" w:name="List"/>
    <w:lsdException w:uiPriority="99" w:name="List Bullet"/>
    <w:lsdException w:uiPriority="99" w:name="List Number"/>
    <w:lsdException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nhideWhenUsed="0" w:uiPriority="0" w:semiHidden="0"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jc w:val="both"/>
      <w:textAlignment w:val="baseline"/>
    </w:pPr>
    <w:rPr>
      <w:sz w:val="28"/>
      <w:lang w:val="en-US" w:eastAsia="zh-CN" w:bidi="ar-SA"/>
    </w:rPr>
  </w:style>
  <w:style w:type="character" w:default="1" w:styleId="16">
    <w:name w:val="Default Paragraph Font"/>
    <w:uiPriority w:val="0"/>
  </w:style>
  <w:style w:type="table" w:default="1" w:styleId="14">
    <w:name w:val="Normal Table"/>
    <w:unhideWhenUsed/>
    <w:uiPriority w:val="99"/>
    <w:tblPr>
      <w:tblStyle w:val="14"/>
      <w:tblCellMar>
        <w:top w:w="0" w:type="dxa"/>
        <w:left w:w="108" w:type="dxa"/>
        <w:bottom w:w="0" w:type="dxa"/>
        <w:right w:w="108" w:type="dxa"/>
      </w:tblCellMar>
    </w:tblPr>
  </w:style>
  <w:style w:type="paragraph" w:styleId="2">
    <w:name w:val="macro"/>
    <w:uiPriority w:val="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jc w:val="both"/>
      <w:textAlignment w:val="baseline"/>
    </w:pPr>
    <w:rPr>
      <w:lang w:val="en-US" w:eastAsia="zh-CN" w:bidi="ar-SA"/>
    </w:rPr>
  </w:style>
  <w:style w:type="paragraph" w:styleId="3">
    <w:name w:val="annotation text"/>
    <w:basedOn w:val="1"/>
    <w:uiPriority w:val="0"/>
    <w:pPr>
      <w:keepNext w:val="0"/>
      <w:keepLines w:val="0"/>
      <w:widowControl w:val="0"/>
      <w:suppressLineNumbers w:val="0"/>
      <w:spacing w:before="0" w:beforeAutospacing="0" w:after="0" w:afterAutospacing="0"/>
      <w:ind w:left="0" w:right="0"/>
      <w:jc w:val="left"/>
    </w:pPr>
    <w:rPr>
      <w:rFonts w:hint="default" w:ascii="Calibri" w:hAnsi="Calibri" w:eastAsia="仿宋_GB2312" w:cs="Times New Roman"/>
      <w:color w:val="auto"/>
      <w:kern w:val="2"/>
      <w:sz w:val="32"/>
      <w:szCs w:val="22"/>
      <w:lang w:val="en-US" w:eastAsia="zh-CN" w:bidi="ar"/>
    </w:rPr>
  </w:style>
  <w:style w:type="paragraph" w:styleId="4">
    <w:name w:val="Body Text"/>
    <w:basedOn w:val="1"/>
    <w:uiPriority w:val="0"/>
    <w:pPr>
      <w:spacing w:before="1200" w:beforeLines="0" w:line="20" w:lineRule="exact"/>
    </w:pPr>
    <w:rPr>
      <w:rFonts w:ascii="仿宋_GB2312" w:eastAsia="仿宋_GB2312"/>
      <w:sz w:val="30"/>
    </w:rPr>
  </w:style>
  <w:style w:type="paragraph" w:styleId="5">
    <w:name w:val="Body Text Indent"/>
    <w:basedOn w:val="1"/>
    <w:uiPriority w:val="0"/>
    <w:pPr>
      <w:ind w:firstLine="555"/>
    </w:pPr>
    <w:rPr>
      <w:rFonts w:ascii="仿宋_GB2312" w:eastAsia="仿宋_GB2312"/>
      <w:sz w:val="32"/>
    </w:rPr>
  </w:style>
  <w:style w:type="paragraph" w:styleId="6">
    <w:name w:val="List 2"/>
    <w:basedOn w:val="1"/>
    <w:uiPriority w:val="0"/>
    <w:pPr>
      <w:keepNext w:val="0"/>
      <w:keepLines w:val="0"/>
      <w:widowControl w:val="0"/>
      <w:suppressLineNumbers w:val="0"/>
      <w:adjustRightInd w:val="0"/>
      <w:spacing w:before="0" w:beforeAutospacing="0" w:after="0" w:afterAutospacing="0" w:line="312" w:lineRule="atLeast"/>
      <w:ind w:left="840" w:right="0" w:hanging="420"/>
      <w:jc w:val="both"/>
    </w:pPr>
    <w:rPr>
      <w:rFonts w:hint="default" w:ascii="Times New Roman" w:hAnsi="Times New Roman" w:eastAsia="仿宋_GB2312" w:cs="Times New Roman"/>
      <w:color w:val="auto"/>
      <w:kern w:val="0"/>
      <w:sz w:val="32"/>
      <w:szCs w:val="20"/>
      <w:lang w:val="en-US" w:eastAsia="zh-CN" w:bidi="ar"/>
    </w:rPr>
  </w:style>
  <w:style w:type="paragraph" w:styleId="7">
    <w:name w:val="Date"/>
    <w:basedOn w:val="1"/>
    <w:next w:val="1"/>
    <w:uiPriority w:val="0"/>
    <w:pPr>
      <w:ind w:left="100" w:leftChars="2500"/>
    </w:pPr>
    <w:rPr>
      <w:rFonts w:ascii="仿宋_GB2312" w:eastAsia="仿宋_GB2312"/>
      <w:sz w:val="30"/>
    </w:rPr>
  </w:style>
  <w:style w:type="paragraph" w:styleId="8">
    <w:name w:val="Body Text Indent 2"/>
    <w:basedOn w:val="1"/>
    <w:uiPriority w:val="0"/>
    <w:pPr>
      <w:spacing w:line="560" w:lineRule="exact"/>
      <w:ind w:firstLine="630" w:firstLineChars="210"/>
      <w:textAlignment w:val="bottom"/>
    </w:pPr>
    <w:rPr>
      <w:rFonts w:eastAsia="仿宋_GB2312"/>
      <w:sz w:val="30"/>
    </w:rPr>
  </w:style>
  <w:style w:type="paragraph" w:styleId="9">
    <w:name w:val="Balloon Text"/>
    <w:basedOn w:val="1"/>
    <w:link w:val="20"/>
    <w:uiPriority w:val="0"/>
    <w:rPr>
      <w:sz w:val="18"/>
      <w:szCs w:val="18"/>
    </w:rPr>
  </w:style>
  <w:style w:type="paragraph" w:styleId="10">
    <w:name w:val="footer"/>
    <w:basedOn w:val="1"/>
    <w:link w:val="21"/>
    <w:uiPriority w:val="0"/>
    <w:pPr>
      <w:tabs>
        <w:tab w:val="center" w:pos="4153"/>
        <w:tab w:val="right" w:pos="8306"/>
      </w:tabs>
    </w:pPr>
  </w:style>
  <w:style w:type="paragraph" w:styleId="11">
    <w:name w:val="header"/>
    <w:basedOn w:val="1"/>
    <w:uiPriority w:val="0"/>
    <w:pPr>
      <w:tabs>
        <w:tab w:val="center" w:pos="4153"/>
        <w:tab w:val="right" w:pos="8306"/>
      </w:tabs>
    </w:pPr>
    <w:rPr>
      <w:sz w:val="20"/>
    </w:rPr>
  </w:style>
  <w:style w:type="paragraph" w:styleId="12">
    <w:name w:val="Body Text Indent 3"/>
    <w:basedOn w:val="1"/>
    <w:uiPriority w:val="0"/>
    <w:pPr>
      <w:spacing w:line="580" w:lineRule="exact"/>
      <w:ind w:firstLine="600" w:firstLineChars="200"/>
    </w:pPr>
    <w:rPr>
      <w:rFonts w:ascii="仿宋_GB2312" w:eastAsia="仿宋_GB2312"/>
      <w:sz w:val="30"/>
    </w:rPr>
  </w:style>
  <w:style w:type="paragraph" w:styleId="13">
    <w:name w:val="Normal (Web)"/>
    <w:basedOn w:val="1"/>
    <w:uiPriority w:val="0"/>
    <w:pPr>
      <w:overflowPunct/>
      <w:autoSpaceDE/>
      <w:autoSpaceDN/>
      <w:adjustRightInd/>
      <w:spacing w:before="100" w:beforeLines="0" w:beforeAutospacing="1" w:after="100" w:afterLines="0" w:afterAutospacing="1"/>
      <w:jc w:val="left"/>
      <w:textAlignment w:val="auto"/>
    </w:pPr>
    <w:rPr>
      <w:rFonts w:ascii="宋体" w:hAnsi="宋体" w:cs="宋体"/>
      <w:sz w:val="24"/>
      <w:szCs w:val="24"/>
    </w:rPr>
  </w:style>
  <w:style w:type="table" w:styleId="15">
    <w:name w:val="Table Grid"/>
    <w:basedOn w:val="14"/>
    <w:uiPriority w:val="59"/>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page number"/>
    <w:uiPriority w:val="0"/>
  </w:style>
  <w:style w:type="character" w:styleId="19">
    <w:name w:val="Hyperlink"/>
    <w:uiPriority w:val="0"/>
    <w:rPr>
      <w:color w:val="0000FF"/>
      <w:u w:val="single"/>
    </w:rPr>
  </w:style>
  <w:style w:type="character" w:customStyle="1" w:styleId="20">
    <w:name w:val="批注框文本 Char"/>
    <w:link w:val="9"/>
    <w:uiPriority w:val="0"/>
    <w:rPr>
      <w:sz w:val="18"/>
      <w:szCs w:val="18"/>
    </w:rPr>
  </w:style>
  <w:style w:type="character" w:customStyle="1" w:styleId="21">
    <w:name w:val="页脚 Char"/>
    <w:link w:val="10"/>
    <w:uiPriority w:val="0"/>
  </w:style>
  <w:style w:type="paragraph" w:customStyle="1" w:styleId="22">
    <w:name w:val="msolistparagraph"/>
    <w:basedOn w:val="1"/>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仿宋_GB2312" w:cs="黑体"/>
      <w:color w:val="auto"/>
      <w:kern w:val="2"/>
      <w:sz w:val="32"/>
      <w:szCs w:val="22"/>
      <w:lang w:val="en-US" w:eastAsia="zh-CN" w:bidi="ar"/>
    </w:rPr>
  </w:style>
  <w:style w:type="paragraph" w:customStyle="1" w:styleId="23">
    <w:name w:val="列出段落1"/>
    <w:basedOn w:val="1"/>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仿宋_GB2312" w:cs="Times New Roman"/>
      <w:color w:val="auto"/>
      <w:kern w:val="2"/>
      <w:sz w:val="32"/>
      <w:szCs w:val="22"/>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6082</Words>
  <Characters>6573</Characters>
  <Lines>72</Lines>
  <Paragraphs>20</Paragraphs>
  <TotalTime>1</TotalTime>
  <ScaleCrop>false</ScaleCrop>
  <LinksUpToDate>false</LinksUpToDate>
  <CharactersWithSpaces>7774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2024-12-05T02:41:00Z</dcterms:created>
  <dc:creator>内网自动化</dc:creator>
  <cp:lastModifiedBy>Miss.Hamster</cp:lastModifiedBy>
  <dcterms:modified xsi:type="dcterms:W3CDTF">2024-12-10T02:37:15Z</dcterms:modified>
  <dc:title>中国科协办公厅</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B1757FC7A28D45C89A000978A4E837B6_13</vt:lpwstr>
  </property>
</Properties>
</file>